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CA1CD" w14:textId="114EFC28" w:rsidR="00AB744E" w:rsidRPr="009A351D" w:rsidRDefault="00AB744E" w:rsidP="00AB744E">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044DD3">
        <w:rPr>
          <w:rFonts w:cs="Arial"/>
          <w:sz w:val="24"/>
          <w:szCs w:val="24"/>
        </w:rPr>
        <w:t>3</w:t>
      </w:r>
      <w:r w:rsidRPr="009A351D">
        <w:rPr>
          <w:rFonts w:cs="Arial"/>
          <w:i/>
          <w:sz w:val="24"/>
          <w:szCs w:val="24"/>
        </w:rPr>
        <w:tab/>
      </w:r>
      <w:r w:rsidRPr="009A351D">
        <w:rPr>
          <w:rFonts w:cs="Arial"/>
          <w:sz w:val="24"/>
          <w:szCs w:val="24"/>
          <w:lang w:val="en-US"/>
        </w:rPr>
        <w:t>R4-</w:t>
      </w:r>
      <w:r>
        <w:rPr>
          <w:rFonts w:cs="Arial"/>
          <w:sz w:val="24"/>
          <w:szCs w:val="24"/>
          <w:lang w:val="en-US"/>
        </w:rPr>
        <w:t>241</w:t>
      </w:r>
      <w:r w:rsidR="00B551B9">
        <w:rPr>
          <w:rFonts w:cs="Arial"/>
          <w:sz w:val="24"/>
          <w:szCs w:val="24"/>
          <w:lang w:val="en-US"/>
        </w:rPr>
        <w:t>8193</w:t>
      </w:r>
    </w:p>
    <w:p w14:paraId="17B2C2A8" w14:textId="77777777" w:rsidR="00044DD3" w:rsidRPr="00044DD3" w:rsidRDefault="00044DD3" w:rsidP="00044DD3">
      <w:pPr>
        <w:rPr>
          <w:rFonts w:ascii="Arial" w:eastAsia="宋体" w:hAnsi="Arial" w:cs="Arial"/>
          <w:b/>
          <w:noProof/>
          <w:sz w:val="24"/>
          <w:szCs w:val="24"/>
          <w:lang w:val="en-US" w:eastAsia="zh-CN"/>
        </w:rPr>
      </w:pPr>
      <w:r w:rsidRPr="00044DD3">
        <w:rPr>
          <w:rFonts w:ascii="Arial" w:eastAsia="宋体" w:hAnsi="Arial" w:cs="Arial"/>
          <w:b/>
          <w:noProof/>
          <w:sz w:val="24"/>
          <w:szCs w:val="24"/>
          <w:lang w:val="en-US" w:eastAsia="zh-CN"/>
        </w:rPr>
        <w:t>Orlando, US, 18</w:t>
      </w:r>
      <w:r w:rsidRPr="00044DD3">
        <w:rPr>
          <w:rFonts w:ascii="Arial" w:eastAsia="宋体" w:hAnsi="Arial" w:cs="Arial"/>
          <w:b/>
          <w:noProof/>
          <w:sz w:val="24"/>
          <w:szCs w:val="24"/>
          <w:vertAlign w:val="superscript"/>
          <w:lang w:val="en-US" w:eastAsia="zh-CN"/>
        </w:rPr>
        <w:t>th</w:t>
      </w:r>
      <w:r w:rsidRPr="00044DD3">
        <w:rPr>
          <w:rFonts w:ascii="Arial" w:eastAsia="宋体" w:hAnsi="Arial" w:cs="Arial"/>
          <w:b/>
          <w:noProof/>
          <w:sz w:val="24"/>
          <w:szCs w:val="24"/>
          <w:lang w:val="en-US" w:eastAsia="zh-CN"/>
        </w:rPr>
        <w:t xml:space="preserve"> – 22</w:t>
      </w:r>
      <w:r w:rsidRPr="00044DD3">
        <w:rPr>
          <w:rFonts w:ascii="Arial" w:eastAsia="宋体" w:hAnsi="Arial" w:cs="Arial"/>
          <w:b/>
          <w:noProof/>
          <w:sz w:val="24"/>
          <w:szCs w:val="24"/>
          <w:vertAlign w:val="superscript"/>
          <w:lang w:val="en-US" w:eastAsia="zh-CN"/>
        </w:rPr>
        <w:t>nd</w:t>
      </w:r>
      <w:r w:rsidRPr="00044DD3">
        <w:rPr>
          <w:rFonts w:ascii="Arial" w:eastAsia="宋体" w:hAnsi="Arial" w:cs="Arial"/>
          <w:b/>
          <w:noProof/>
          <w:sz w:val="24"/>
          <w:szCs w:val="24"/>
          <w:lang w:val="en-US" w:eastAsia="zh-CN"/>
        </w:rPr>
        <w:t xml:space="preserve"> November, 2024</w:t>
      </w:r>
    </w:p>
    <w:p w14:paraId="22893FA2" w14:textId="77777777" w:rsidR="001F5D6A" w:rsidRPr="00AB744E" w:rsidRDefault="001F5D6A" w:rsidP="00615E2A">
      <w:pPr>
        <w:rPr>
          <w:rFonts w:eastAsia="宋体"/>
          <w:lang w:val="en-US"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5685DB1C"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874EA7">
        <w:rPr>
          <w:rFonts w:ascii="Arial" w:hAnsi="Arial" w:cs="Arial"/>
          <w:sz w:val="22"/>
        </w:rPr>
        <w:t xml:space="preserve">Discussion on </w:t>
      </w:r>
      <w:r w:rsidR="0042491B">
        <w:rPr>
          <w:rFonts w:ascii="Arial" w:eastAsiaTheme="minorEastAsia" w:hAnsi="Arial" w:cs="Arial"/>
          <w:sz w:val="22"/>
          <w:lang w:eastAsia="zh-CN"/>
        </w:rPr>
        <w:t>FR2-</w:t>
      </w:r>
      <w:r w:rsidR="0042491B">
        <w:rPr>
          <w:rFonts w:ascii="Arial" w:eastAsiaTheme="minorEastAsia" w:hAnsi="Arial" w:cs="Arial" w:hint="eastAsia"/>
          <w:sz w:val="22"/>
          <w:lang w:eastAsia="zh-CN"/>
        </w:rPr>
        <w:t>NTN</w:t>
      </w:r>
      <w:r w:rsidR="0042491B">
        <w:rPr>
          <w:rFonts w:ascii="Arial" w:eastAsiaTheme="minorEastAsia" w:hAnsi="Arial" w:cs="Arial"/>
          <w:sz w:val="22"/>
          <w:lang w:eastAsia="zh-CN"/>
        </w:rPr>
        <w:t xml:space="preserve"> inclusion to specifications</w:t>
      </w:r>
    </w:p>
    <w:p w14:paraId="2C1A398D" w14:textId="0B518DD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DD35FF">
        <w:rPr>
          <w:rFonts w:ascii="Arial" w:hAnsi="Arial" w:cs="Arial"/>
          <w:sz w:val="22"/>
          <w:lang w:val="en-US"/>
        </w:rPr>
        <w:t>8</w:t>
      </w:r>
      <w:r w:rsidR="0042491B">
        <w:rPr>
          <w:rFonts w:ascii="Arial" w:hAnsi="Arial" w:cs="Arial"/>
          <w:sz w:val="22"/>
          <w:lang w:val="en-US"/>
        </w:rPr>
        <w:t>.</w:t>
      </w:r>
      <w:r w:rsidR="007C2A8F">
        <w:rPr>
          <w:rFonts w:ascii="Arial" w:hAnsi="Arial" w:cs="Arial"/>
          <w:sz w:val="22"/>
          <w:lang w:val="en-US"/>
        </w:rPr>
        <w:t>1</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72A7E967" w:rsidR="007223D0" w:rsidRPr="00CD1BB9" w:rsidRDefault="008F49F8" w:rsidP="00164023">
      <w:pPr>
        <w:jc w:val="both"/>
        <w:rPr>
          <w:rFonts w:eastAsia="等线"/>
          <w:lang w:eastAsia="zh-CN"/>
        </w:rPr>
      </w:pPr>
      <w:r w:rsidRPr="008F49F8">
        <w:rPr>
          <w:rFonts w:eastAsia="等线"/>
          <w:lang w:eastAsia="zh-CN"/>
        </w:rPr>
        <w:t>A</w:t>
      </w:r>
      <w:r w:rsidR="00BD1377">
        <w:rPr>
          <w:rFonts w:eastAsia="等线"/>
          <w:lang w:eastAsia="zh-CN"/>
        </w:rPr>
        <w:t>n</w:t>
      </w:r>
      <w:r w:rsidRPr="008F49F8">
        <w:rPr>
          <w:rFonts w:eastAsia="等线"/>
          <w:lang w:eastAsia="zh-CN"/>
        </w:rPr>
        <w:t xml:space="preserve"> </w:t>
      </w:r>
      <w:r w:rsidR="00BD1377">
        <w:rPr>
          <w:rFonts w:eastAsia="等线"/>
          <w:lang w:eastAsia="zh-CN"/>
        </w:rPr>
        <w:t>incoming</w:t>
      </w:r>
      <w:r w:rsidRPr="008F49F8">
        <w:rPr>
          <w:rFonts w:eastAsia="等线"/>
          <w:lang w:eastAsia="zh-CN"/>
        </w:rPr>
        <w:t xml:space="preserve"> </w:t>
      </w:r>
      <w:r w:rsidR="00BD1377">
        <w:rPr>
          <w:rFonts w:eastAsia="等线"/>
          <w:lang w:eastAsia="zh-CN"/>
        </w:rPr>
        <w:t>LS</w:t>
      </w:r>
      <w:r w:rsidRPr="008F49F8">
        <w:rPr>
          <w:rFonts w:eastAsia="等线"/>
          <w:lang w:eastAsia="zh-CN"/>
        </w:rPr>
        <w:t xml:space="preserve"> [1] was </w:t>
      </w:r>
      <w:r w:rsidR="00BD1377">
        <w:rPr>
          <w:rFonts w:eastAsia="等线"/>
          <w:lang w:eastAsia="zh-CN"/>
        </w:rPr>
        <w:t>received</w:t>
      </w:r>
      <w:r w:rsidRPr="008F49F8">
        <w:rPr>
          <w:rFonts w:eastAsia="等线"/>
          <w:lang w:eastAsia="zh-CN"/>
        </w:rPr>
        <w:t xml:space="preserve"> for </w:t>
      </w:r>
      <w:r w:rsidR="00BD1377">
        <w:rPr>
          <w:rFonts w:eastAsia="等线"/>
          <w:lang w:eastAsia="zh-CN"/>
        </w:rPr>
        <w:t xml:space="preserve">Rel-18 </w:t>
      </w:r>
      <w:proofErr w:type="spellStart"/>
      <w:r w:rsidR="00BD1377">
        <w:rPr>
          <w:rFonts w:eastAsia="等线"/>
          <w:lang w:eastAsia="zh-CN"/>
        </w:rPr>
        <w:t>NR_NTN_enh</w:t>
      </w:r>
      <w:proofErr w:type="spellEnd"/>
      <w:r w:rsidR="00BD1377">
        <w:rPr>
          <w:rFonts w:eastAsia="等线"/>
          <w:lang w:eastAsia="zh-CN"/>
        </w:rPr>
        <w:t>-Core</w:t>
      </w:r>
      <w:r w:rsidRPr="008F49F8">
        <w:rPr>
          <w:rFonts w:eastAsia="等线"/>
          <w:lang w:eastAsia="zh-CN"/>
        </w:rPr>
        <w:t xml:space="preserve">. </w:t>
      </w:r>
      <w:r w:rsidR="00BD1377">
        <w:rPr>
          <w:rFonts w:eastAsia="等线"/>
          <w:lang w:eastAsia="zh-CN"/>
        </w:rPr>
        <w:t>RAN1 asked if the note related to FR2-NTN needs to be updated. In this contribution, we tried to give our views on this issue and provided reply LS to RAN1.</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2695124F" w:rsidR="00A34CB1" w:rsidRDefault="00BD1377" w:rsidP="00805AD5">
      <w:pPr>
        <w:jc w:val="both"/>
        <w:rPr>
          <w:rFonts w:eastAsia="等线"/>
          <w:lang w:eastAsia="zh-CN"/>
        </w:rPr>
      </w:pPr>
      <w:r>
        <w:rPr>
          <w:rFonts w:eastAsia="等线"/>
          <w:lang w:eastAsia="zh-CN"/>
        </w:rPr>
        <w:t>In the latest TS 38.101-5, NTN frequency ranges are defined as in Table 5.1-1.</w:t>
      </w:r>
    </w:p>
    <w:p w14:paraId="6955BF47" w14:textId="77777777" w:rsidR="00AE4295" w:rsidRPr="0002361C" w:rsidRDefault="00AE4295" w:rsidP="00AE4295">
      <w:pPr>
        <w:pStyle w:val="TH"/>
        <w:rPr>
          <w:b w:val="0"/>
        </w:rPr>
      </w:pPr>
      <w:r w:rsidRPr="0002361C">
        <w:rPr>
          <w:b w:val="0"/>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4884"/>
      </w:tblGrid>
      <w:tr w:rsidR="00AE4295" w:rsidRPr="00AE4295" w14:paraId="535312D0" w14:textId="77777777" w:rsidTr="00403DE8">
        <w:trPr>
          <w:cantSplit/>
          <w:jc w:val="center"/>
        </w:trPr>
        <w:tc>
          <w:tcPr>
            <w:tcW w:w="0" w:type="auto"/>
            <w:shd w:val="clear" w:color="auto" w:fill="auto"/>
          </w:tcPr>
          <w:p w14:paraId="1997F1F1" w14:textId="77777777" w:rsidR="00AE4295" w:rsidRPr="0002361C" w:rsidRDefault="00AE4295" w:rsidP="00AE4295">
            <w:pPr>
              <w:pStyle w:val="TH"/>
              <w:rPr>
                <w:b w:val="0"/>
              </w:rPr>
            </w:pPr>
            <w:r w:rsidRPr="0002361C">
              <w:rPr>
                <w:b w:val="0"/>
              </w:rPr>
              <w:t>Frequency range designation</w:t>
            </w:r>
          </w:p>
        </w:tc>
        <w:tc>
          <w:tcPr>
            <w:tcW w:w="4884" w:type="dxa"/>
            <w:shd w:val="clear" w:color="auto" w:fill="auto"/>
          </w:tcPr>
          <w:p w14:paraId="75297AA5" w14:textId="77777777" w:rsidR="00AE4295" w:rsidRPr="0002361C" w:rsidRDefault="00AE4295" w:rsidP="00AE4295">
            <w:pPr>
              <w:pStyle w:val="TH"/>
              <w:rPr>
                <w:b w:val="0"/>
              </w:rPr>
            </w:pPr>
            <w:r w:rsidRPr="0002361C">
              <w:rPr>
                <w:b w:val="0"/>
              </w:rPr>
              <w:t xml:space="preserve">Corresponding frequency range </w:t>
            </w:r>
          </w:p>
        </w:tc>
      </w:tr>
      <w:tr w:rsidR="00AE4295" w:rsidRPr="00AE4295" w14:paraId="3C50425F" w14:textId="77777777" w:rsidTr="00403DE8">
        <w:trPr>
          <w:cantSplit/>
          <w:jc w:val="center"/>
        </w:trPr>
        <w:tc>
          <w:tcPr>
            <w:tcW w:w="0" w:type="auto"/>
            <w:shd w:val="clear" w:color="auto" w:fill="auto"/>
          </w:tcPr>
          <w:p w14:paraId="35058D9B" w14:textId="77777777" w:rsidR="00AE4295" w:rsidRPr="0002361C" w:rsidRDefault="00AE4295" w:rsidP="00AE4295">
            <w:pPr>
              <w:pStyle w:val="TH"/>
              <w:numPr>
                <w:ilvl w:val="0"/>
                <w:numId w:val="34"/>
              </w:numPr>
              <w:rPr>
                <w:b w:val="0"/>
              </w:rPr>
            </w:pPr>
            <w:r w:rsidRPr="0002361C">
              <w:rPr>
                <w:b w:val="0"/>
              </w:rPr>
              <w:t>FR1-NTN</w:t>
            </w:r>
            <w:r w:rsidRPr="0002361C">
              <w:rPr>
                <w:b w:val="0"/>
                <w:vertAlign w:val="superscript"/>
              </w:rPr>
              <w:t xml:space="preserve"> </w:t>
            </w:r>
            <w:r w:rsidRPr="0002361C">
              <w:rPr>
                <w:b w:val="0"/>
              </w:rPr>
              <w:t>(Note 1)</w:t>
            </w:r>
          </w:p>
        </w:tc>
        <w:tc>
          <w:tcPr>
            <w:tcW w:w="4884" w:type="dxa"/>
            <w:shd w:val="clear" w:color="auto" w:fill="auto"/>
          </w:tcPr>
          <w:p w14:paraId="31163732" w14:textId="77777777" w:rsidR="00AE4295" w:rsidRPr="0002361C" w:rsidRDefault="00AE4295" w:rsidP="00AE4295">
            <w:pPr>
              <w:pStyle w:val="TH"/>
              <w:numPr>
                <w:ilvl w:val="0"/>
                <w:numId w:val="34"/>
              </w:numPr>
              <w:rPr>
                <w:b w:val="0"/>
              </w:rPr>
            </w:pPr>
            <w:r w:rsidRPr="0002361C">
              <w:rPr>
                <w:b w:val="0"/>
              </w:rPr>
              <w:t>410 MHz – 7125 MHz</w:t>
            </w:r>
          </w:p>
        </w:tc>
      </w:tr>
      <w:tr w:rsidR="00AE4295" w:rsidRPr="00AE4295" w14:paraId="5E3D15AE" w14:textId="77777777" w:rsidTr="00403DE8">
        <w:trPr>
          <w:cantSplit/>
          <w:jc w:val="center"/>
        </w:trPr>
        <w:tc>
          <w:tcPr>
            <w:tcW w:w="0" w:type="auto"/>
            <w:shd w:val="clear" w:color="auto" w:fill="auto"/>
          </w:tcPr>
          <w:p w14:paraId="6E0EFBBE" w14:textId="77777777" w:rsidR="00AE4295" w:rsidRPr="00F1729C" w:rsidRDefault="00AE4295" w:rsidP="00AE4295">
            <w:pPr>
              <w:pStyle w:val="TH"/>
              <w:numPr>
                <w:ilvl w:val="0"/>
                <w:numId w:val="34"/>
              </w:numPr>
              <w:rPr>
                <w:b w:val="0"/>
                <w:highlight w:val="yellow"/>
              </w:rPr>
            </w:pPr>
            <w:r w:rsidRPr="00F1729C">
              <w:rPr>
                <w:b w:val="0"/>
                <w:highlight w:val="yellow"/>
              </w:rPr>
              <w:t>FR2-NTN</w:t>
            </w:r>
            <w:r w:rsidRPr="00F1729C">
              <w:rPr>
                <w:b w:val="0"/>
                <w:highlight w:val="yellow"/>
                <w:vertAlign w:val="superscript"/>
              </w:rPr>
              <w:t xml:space="preserve"> </w:t>
            </w:r>
            <w:r w:rsidRPr="00F1729C">
              <w:rPr>
                <w:b w:val="0"/>
                <w:highlight w:val="yellow"/>
              </w:rPr>
              <w:t>(Note 2)</w:t>
            </w:r>
          </w:p>
        </w:tc>
        <w:tc>
          <w:tcPr>
            <w:tcW w:w="4884" w:type="dxa"/>
            <w:shd w:val="clear" w:color="auto" w:fill="auto"/>
          </w:tcPr>
          <w:p w14:paraId="4FDCA1EE" w14:textId="77777777" w:rsidR="00AE4295" w:rsidRPr="00F1729C" w:rsidRDefault="00AE4295" w:rsidP="00AE4295">
            <w:pPr>
              <w:pStyle w:val="TH"/>
              <w:numPr>
                <w:ilvl w:val="0"/>
                <w:numId w:val="34"/>
              </w:numPr>
              <w:rPr>
                <w:b w:val="0"/>
                <w:highlight w:val="yellow"/>
              </w:rPr>
            </w:pPr>
            <w:r w:rsidRPr="00F1729C">
              <w:rPr>
                <w:b w:val="0"/>
                <w:highlight w:val="yellow"/>
              </w:rPr>
              <w:t>17300 MHz – 30000 MHz</w:t>
            </w:r>
          </w:p>
        </w:tc>
      </w:tr>
      <w:tr w:rsidR="00AE4295" w:rsidRPr="00AE4295" w14:paraId="05EEA143" w14:textId="77777777" w:rsidTr="00403DE8">
        <w:trPr>
          <w:cantSplit/>
          <w:jc w:val="center"/>
        </w:trPr>
        <w:tc>
          <w:tcPr>
            <w:tcW w:w="7611" w:type="dxa"/>
            <w:gridSpan w:val="2"/>
            <w:shd w:val="clear" w:color="auto" w:fill="auto"/>
          </w:tcPr>
          <w:p w14:paraId="68759577" w14:textId="77777777" w:rsidR="00AE4295" w:rsidRPr="0002361C" w:rsidRDefault="00AE4295" w:rsidP="00AE4295">
            <w:pPr>
              <w:pStyle w:val="TH"/>
              <w:rPr>
                <w:b w:val="0"/>
                <w:lang w:val="en-US"/>
              </w:rPr>
            </w:pPr>
            <w:r w:rsidRPr="0002361C">
              <w:rPr>
                <w:b w:val="0"/>
                <w:lang w:val="en-US"/>
              </w:rPr>
              <w:t>NOTE 1:</w:t>
            </w:r>
            <w:r w:rsidRPr="0002361C">
              <w:rPr>
                <w:b w:val="0"/>
              </w:rPr>
              <w:tab/>
            </w:r>
            <w:r w:rsidRPr="0002361C">
              <w:rPr>
                <w:b w:val="0"/>
                <w:lang w:val="en-US"/>
              </w:rPr>
              <w:t>NTN bands within this frequency range are regarded as a FR1 band when references from other specifications.</w:t>
            </w:r>
          </w:p>
          <w:p w14:paraId="01F3ED98" w14:textId="77777777" w:rsidR="00AE4295" w:rsidRPr="0002361C" w:rsidRDefault="00AE4295" w:rsidP="00AE4295">
            <w:pPr>
              <w:pStyle w:val="TH"/>
              <w:rPr>
                <w:b w:val="0"/>
              </w:rPr>
            </w:pPr>
            <w:r w:rsidRPr="0002361C">
              <w:rPr>
                <w:b w:val="0"/>
                <w:lang w:val="en-US"/>
              </w:rPr>
              <w:t>NOTE 2:</w:t>
            </w:r>
            <w:r w:rsidRPr="0002361C">
              <w:rPr>
                <w:b w:val="0"/>
              </w:rPr>
              <w:tab/>
            </w:r>
            <w:r w:rsidRPr="0002361C">
              <w:rPr>
                <w:b w:val="0"/>
                <w:lang w:val="en-US"/>
              </w:rPr>
              <w:t>NTN bands within this frequency range are regarded as a FR2 band when references from other specifications.</w:t>
            </w:r>
          </w:p>
        </w:tc>
      </w:tr>
    </w:tbl>
    <w:p w14:paraId="3D22EC70" w14:textId="2D610096" w:rsidR="00013022" w:rsidRDefault="00A53F3B" w:rsidP="00013022">
      <w:pPr>
        <w:spacing w:before="100" w:beforeAutospacing="1"/>
        <w:jc w:val="both"/>
        <w:rPr>
          <w:rFonts w:eastAsia="等线"/>
          <w:lang w:eastAsia="zh-CN"/>
        </w:rPr>
      </w:pPr>
      <w:r>
        <w:rPr>
          <w:rFonts w:eastAsia="等线"/>
          <w:lang w:eastAsia="zh-CN"/>
        </w:rPr>
        <w:t xml:space="preserve">In </w:t>
      </w:r>
      <w:r w:rsidR="008F6B49">
        <w:rPr>
          <w:rFonts w:eastAsia="等线"/>
          <w:lang w:eastAsia="zh-CN"/>
        </w:rPr>
        <w:t>LS [</w:t>
      </w:r>
      <w:r>
        <w:rPr>
          <w:rFonts w:eastAsia="等线"/>
          <w:lang w:eastAsia="zh-CN"/>
        </w:rPr>
        <w:t>1], RAN1 asked if Note 2</w:t>
      </w:r>
      <w:r w:rsidR="00013022">
        <w:rPr>
          <w:rFonts w:eastAsia="等线"/>
          <w:lang w:eastAsia="zh-CN"/>
        </w:rPr>
        <w:t xml:space="preserve"> in Table 5.1-1</w:t>
      </w:r>
      <w:r>
        <w:rPr>
          <w:rFonts w:eastAsia="等线"/>
          <w:lang w:eastAsia="zh-CN"/>
        </w:rPr>
        <w:t xml:space="preserve"> needs to be updated. </w:t>
      </w:r>
      <w:r w:rsidR="00013022">
        <w:rPr>
          <w:rFonts w:eastAsia="等线"/>
          <w:lang w:eastAsia="zh-CN"/>
        </w:rPr>
        <w:t>It can be observed that the brackets have been removed for NOTE 1 and 2. However,</w:t>
      </w:r>
      <w:r>
        <w:rPr>
          <w:rFonts w:eastAsia="等线"/>
          <w:lang w:eastAsia="zh-CN"/>
        </w:rPr>
        <w:t xml:space="preserve"> </w:t>
      </w:r>
      <w:r w:rsidR="00013022">
        <w:rPr>
          <w:rFonts w:eastAsia="等线"/>
          <w:lang w:eastAsia="zh-CN"/>
        </w:rPr>
        <w:t>w</w:t>
      </w:r>
      <w:r>
        <w:rPr>
          <w:rFonts w:eastAsia="等线"/>
          <w:lang w:eastAsia="zh-CN"/>
        </w:rPr>
        <w:t>e believe it is necessary to update the notes to make the specification clear</w:t>
      </w:r>
      <w:bookmarkStart w:id="2" w:name="_Hlk179123196"/>
      <w:r>
        <w:rPr>
          <w:rFonts w:eastAsia="等线"/>
          <w:lang w:eastAsia="zh-CN"/>
        </w:rPr>
        <w:t>.</w:t>
      </w:r>
      <w:r w:rsidR="005309BE">
        <w:rPr>
          <w:rFonts w:eastAsia="等线"/>
          <w:lang w:eastAsia="zh-CN"/>
        </w:rPr>
        <w:t xml:space="preserve"> </w:t>
      </w:r>
      <w:bookmarkEnd w:id="2"/>
    </w:p>
    <w:p w14:paraId="4A05AD3B" w14:textId="6F918833" w:rsidR="00A53F3B" w:rsidRDefault="00A53F3B" w:rsidP="00013022">
      <w:pPr>
        <w:spacing w:before="100" w:beforeAutospacing="1"/>
        <w:jc w:val="both"/>
        <w:rPr>
          <w:rFonts w:eastAsia="等线"/>
          <w:lang w:eastAsia="zh-CN"/>
        </w:rPr>
      </w:pPr>
      <w:r>
        <w:rPr>
          <w:rFonts w:eastAsia="等线" w:hint="eastAsia"/>
          <w:lang w:eastAsia="zh-CN"/>
        </w:rPr>
        <w:t>In</w:t>
      </w:r>
      <w:r>
        <w:rPr>
          <w:rFonts w:eastAsia="等线"/>
          <w:lang w:eastAsia="zh-CN"/>
        </w:rPr>
        <w:t xml:space="preserve"> NR, the frequency ranges are defined as Table 5.1-1 in TS 38.101-2.</w:t>
      </w:r>
    </w:p>
    <w:p w14:paraId="0868A6FE" w14:textId="77777777" w:rsidR="00A53F3B" w:rsidRPr="00C04A08" w:rsidRDefault="00A53F3B" w:rsidP="00A53F3B">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A53F3B" w:rsidRPr="00C04A08" w14:paraId="65F3A54A" w14:textId="77777777" w:rsidTr="00403DE8">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1DB247C" w14:textId="77777777" w:rsidR="00A53F3B" w:rsidRPr="00C04A08" w:rsidRDefault="00A53F3B" w:rsidP="00403DE8">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3F136417" w14:textId="77777777" w:rsidR="00A53F3B" w:rsidRPr="00C04A08" w:rsidRDefault="00A53F3B" w:rsidP="00403DE8">
            <w:pPr>
              <w:pStyle w:val="TAH"/>
            </w:pPr>
            <w:r w:rsidRPr="00C04A08">
              <w:t xml:space="preserve">Corresponding frequency range </w:t>
            </w:r>
          </w:p>
        </w:tc>
      </w:tr>
      <w:tr w:rsidR="00A53F3B" w:rsidRPr="00C04A08" w14:paraId="6A91BA5D" w14:textId="77777777" w:rsidTr="00403DE8">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F18E70B" w14:textId="77777777" w:rsidR="00A53F3B" w:rsidRPr="00C04A08" w:rsidRDefault="00A53F3B" w:rsidP="00403DE8">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09645EB3" w14:textId="77777777" w:rsidR="00A53F3B" w:rsidRPr="00C04A08" w:rsidRDefault="00A53F3B" w:rsidP="00403DE8">
            <w:pPr>
              <w:pStyle w:val="TAC"/>
            </w:pPr>
            <w:r w:rsidRPr="00C04A08">
              <w:t>410 MHz – 7125 MHz</w:t>
            </w:r>
          </w:p>
        </w:tc>
      </w:tr>
      <w:tr w:rsidR="00A53F3B" w:rsidRPr="00C04A08" w14:paraId="708B6E18" w14:textId="77777777" w:rsidTr="00403DE8">
        <w:trPr>
          <w:trHeight w:val="75"/>
          <w:jc w:val="center"/>
        </w:trPr>
        <w:tc>
          <w:tcPr>
            <w:tcW w:w="975" w:type="dxa"/>
            <w:vMerge w:val="restart"/>
            <w:tcBorders>
              <w:top w:val="single" w:sz="4" w:space="0" w:color="auto"/>
              <w:left w:val="single" w:sz="4" w:space="0" w:color="auto"/>
              <w:right w:val="single" w:sz="4" w:space="0" w:color="auto"/>
            </w:tcBorders>
            <w:hideMark/>
          </w:tcPr>
          <w:p w14:paraId="73A76A9B" w14:textId="77777777" w:rsidR="00A53F3B" w:rsidRPr="00C04A08" w:rsidRDefault="00A53F3B" w:rsidP="00403DE8">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78B1C0EE" w14:textId="77777777" w:rsidR="00A53F3B" w:rsidRPr="00A53F3B" w:rsidRDefault="00A53F3B" w:rsidP="00403DE8">
            <w:pPr>
              <w:pStyle w:val="TAC"/>
              <w:rPr>
                <w:highlight w:val="yellow"/>
                <w:lang w:eastAsia="zh-CN"/>
              </w:rPr>
            </w:pPr>
            <w:r w:rsidRPr="00A53F3B">
              <w:rPr>
                <w:rFonts w:hint="eastAsia"/>
                <w:highlight w:val="yellow"/>
                <w:lang w:eastAsia="zh-CN"/>
              </w:rPr>
              <w:t>F</w:t>
            </w:r>
            <w:r w:rsidRPr="00A53F3B">
              <w:rPr>
                <w:highlight w:val="yellow"/>
                <w:lang w:eastAsia="zh-CN"/>
              </w:rPr>
              <w:t>R2-1</w:t>
            </w:r>
          </w:p>
        </w:tc>
        <w:tc>
          <w:tcPr>
            <w:tcW w:w="4281" w:type="dxa"/>
            <w:tcBorders>
              <w:top w:val="single" w:sz="4" w:space="0" w:color="auto"/>
              <w:left w:val="single" w:sz="4" w:space="0" w:color="auto"/>
              <w:right w:val="single" w:sz="4" w:space="0" w:color="auto"/>
            </w:tcBorders>
            <w:hideMark/>
          </w:tcPr>
          <w:p w14:paraId="564357C8" w14:textId="77777777" w:rsidR="00A53F3B" w:rsidRPr="00A53F3B" w:rsidRDefault="00A53F3B" w:rsidP="00403DE8">
            <w:pPr>
              <w:pStyle w:val="TAC"/>
              <w:rPr>
                <w:highlight w:val="yellow"/>
              </w:rPr>
            </w:pPr>
            <w:r w:rsidRPr="00A53F3B">
              <w:rPr>
                <w:highlight w:val="yellow"/>
              </w:rPr>
              <w:t>24250 MHz – 52600 MHz</w:t>
            </w:r>
          </w:p>
        </w:tc>
      </w:tr>
      <w:tr w:rsidR="00A53F3B" w:rsidRPr="00C04A08" w14:paraId="042A5B1E" w14:textId="77777777" w:rsidTr="00403DE8">
        <w:trPr>
          <w:trHeight w:val="75"/>
          <w:jc w:val="center"/>
        </w:trPr>
        <w:tc>
          <w:tcPr>
            <w:tcW w:w="975" w:type="dxa"/>
            <w:vMerge/>
            <w:tcBorders>
              <w:left w:val="single" w:sz="4" w:space="0" w:color="auto"/>
              <w:right w:val="single" w:sz="4" w:space="0" w:color="auto"/>
            </w:tcBorders>
          </w:tcPr>
          <w:p w14:paraId="300B71C6" w14:textId="77777777" w:rsidR="00A53F3B" w:rsidRPr="00C04A08" w:rsidRDefault="00A53F3B" w:rsidP="00403DE8">
            <w:pPr>
              <w:pStyle w:val="TAC"/>
            </w:pPr>
          </w:p>
        </w:tc>
        <w:tc>
          <w:tcPr>
            <w:tcW w:w="976" w:type="dxa"/>
            <w:tcBorders>
              <w:top w:val="single" w:sz="4" w:space="0" w:color="auto"/>
              <w:left w:val="single" w:sz="4" w:space="0" w:color="auto"/>
              <w:bottom w:val="single" w:sz="4" w:space="0" w:color="auto"/>
              <w:right w:val="single" w:sz="4" w:space="0" w:color="auto"/>
            </w:tcBorders>
          </w:tcPr>
          <w:p w14:paraId="421897DD" w14:textId="77777777" w:rsidR="00A53F3B" w:rsidRPr="00C04A08" w:rsidRDefault="00A53F3B" w:rsidP="00403DE8">
            <w:pPr>
              <w:pStyle w:val="TAC"/>
              <w:rPr>
                <w:lang w:eastAsia="zh-CN"/>
              </w:rPr>
            </w:pPr>
            <w:r>
              <w:rPr>
                <w:rFonts w:hint="eastAsia"/>
                <w:lang w:eastAsia="zh-CN"/>
              </w:rPr>
              <w:t>F</w:t>
            </w:r>
            <w:r>
              <w:rPr>
                <w:lang w:eastAsia="zh-CN"/>
              </w:rPr>
              <w:t>R2-2</w:t>
            </w:r>
          </w:p>
        </w:tc>
        <w:tc>
          <w:tcPr>
            <w:tcW w:w="4281" w:type="dxa"/>
            <w:tcBorders>
              <w:left w:val="single" w:sz="4" w:space="0" w:color="auto"/>
              <w:right w:val="single" w:sz="4" w:space="0" w:color="auto"/>
            </w:tcBorders>
          </w:tcPr>
          <w:p w14:paraId="4486D872" w14:textId="77777777" w:rsidR="00A53F3B" w:rsidRPr="00C04A08" w:rsidRDefault="00A53F3B" w:rsidP="00403DE8">
            <w:pPr>
              <w:pStyle w:val="TAC"/>
            </w:pPr>
            <w:r>
              <w:t>52600 MHz – 71000 MHz</w:t>
            </w:r>
          </w:p>
        </w:tc>
      </w:tr>
    </w:tbl>
    <w:p w14:paraId="05DA6B20" w14:textId="274C64C5" w:rsidR="00EE5968" w:rsidRDefault="00A53F3B" w:rsidP="00DF7EE3">
      <w:pPr>
        <w:spacing w:before="100" w:beforeAutospacing="1"/>
        <w:jc w:val="both"/>
        <w:rPr>
          <w:rFonts w:eastAsia="等线"/>
          <w:lang w:eastAsia="zh-CN"/>
        </w:rPr>
      </w:pPr>
      <w:r>
        <w:rPr>
          <w:rFonts w:eastAsia="等线"/>
          <w:lang w:eastAsia="zh-CN"/>
        </w:rPr>
        <w:t xml:space="preserve">It can be observed that FR2-NTN are not entirely covered in FR2-1, and the low bound of FR2-NTN </w:t>
      </w:r>
      <w:r w:rsidR="00DF7EE3">
        <w:rPr>
          <w:rFonts w:eastAsia="等线"/>
          <w:lang w:eastAsia="zh-CN"/>
        </w:rPr>
        <w:t xml:space="preserve">17300MHz </w:t>
      </w:r>
      <w:r>
        <w:rPr>
          <w:rFonts w:eastAsia="等线"/>
          <w:lang w:eastAsia="zh-CN"/>
        </w:rPr>
        <w:t>is out of FR2-1 range.</w:t>
      </w:r>
      <w:r w:rsidR="008F6B49">
        <w:rPr>
          <w:rFonts w:eastAsia="等线"/>
          <w:lang w:eastAsia="zh-CN"/>
        </w:rPr>
        <w:t xml:space="preserve"> However, we prefer to treat FR2-NTN as FR2-1 bands when references from other specifications. Firstly, the SCS and CHBW defined for FR2-NTN are aligned with FR2-1. Secondly, other specification</w:t>
      </w:r>
      <w:r w:rsidR="00A17320">
        <w:rPr>
          <w:rFonts w:eastAsia="等线"/>
          <w:lang w:eastAsia="zh-CN"/>
        </w:rPr>
        <w:t xml:space="preserve"> (e.g. TS 38.213)</w:t>
      </w:r>
      <w:r w:rsidR="008F6B49">
        <w:rPr>
          <w:rFonts w:eastAsia="等线"/>
          <w:lang w:eastAsia="zh-CN"/>
        </w:rPr>
        <w:t xml:space="preserve"> can simply reuse the </w:t>
      </w:r>
      <w:r w:rsidR="0063340E">
        <w:rPr>
          <w:rFonts w:eastAsia="等线"/>
          <w:lang w:eastAsia="zh-CN"/>
        </w:rPr>
        <w:t xml:space="preserve">FR2-1 </w:t>
      </w:r>
      <w:r w:rsidR="008F6B49">
        <w:rPr>
          <w:rFonts w:eastAsia="等线"/>
          <w:lang w:eastAsia="zh-CN"/>
        </w:rPr>
        <w:t>procedures or requirements</w:t>
      </w:r>
      <w:r w:rsidR="0063340E">
        <w:rPr>
          <w:rFonts w:eastAsia="等线"/>
          <w:lang w:eastAsia="zh-CN"/>
        </w:rPr>
        <w:t xml:space="preserve"> for FR2-NTN. It saves a lot of trouble of adding FR2-NTN procedures as in the CR in the attachment of LS [1]. </w:t>
      </w:r>
    </w:p>
    <w:p w14:paraId="38C2B19C" w14:textId="119B2BCC" w:rsidR="00EE5968" w:rsidRDefault="00EE5968" w:rsidP="00DF7EE3">
      <w:pPr>
        <w:spacing w:before="100" w:beforeAutospacing="1"/>
        <w:jc w:val="both"/>
        <w:rPr>
          <w:rFonts w:eastAsia="等线"/>
          <w:lang w:eastAsia="zh-CN"/>
        </w:rPr>
      </w:pPr>
      <w:r>
        <w:rPr>
          <w:rFonts w:eastAsia="等线"/>
          <w:lang w:eastAsia="zh-CN"/>
        </w:rPr>
        <w:t>In the LS [1], RAN1 also mentioned that s</w:t>
      </w:r>
      <w:r w:rsidRPr="00EE5968">
        <w:rPr>
          <w:rFonts w:eastAsia="等线"/>
          <w:lang w:eastAsia="zh-CN"/>
        </w:rPr>
        <w:t xml:space="preserve">ome RRC parameters (e.g., </w:t>
      </w:r>
      <w:proofErr w:type="spellStart"/>
      <w:r w:rsidRPr="00EE5968">
        <w:rPr>
          <w:rFonts w:eastAsia="等线"/>
          <w:lang w:eastAsia="zh-CN"/>
        </w:rPr>
        <w:t>subcarrierSpacing</w:t>
      </w:r>
      <w:proofErr w:type="spellEnd"/>
      <w:r w:rsidRPr="00EE5968">
        <w:rPr>
          <w:rFonts w:eastAsia="等线"/>
          <w:lang w:eastAsia="zh-CN"/>
        </w:rPr>
        <w:t xml:space="preserve"> in BWP) and UE capabilities (e.g., </w:t>
      </w:r>
      <w:proofErr w:type="spellStart"/>
      <w:r w:rsidRPr="00EE5968">
        <w:rPr>
          <w:rFonts w:eastAsia="等线"/>
          <w:lang w:eastAsia="zh-CN"/>
        </w:rPr>
        <w:t>channelBWs</w:t>
      </w:r>
      <w:proofErr w:type="spellEnd"/>
      <w:r w:rsidRPr="00EE5968">
        <w:rPr>
          <w:rFonts w:eastAsia="等线"/>
          <w:lang w:eastAsia="zh-CN"/>
        </w:rPr>
        <w:t>-DL, configuredUL-GrantType1-v1650)</w:t>
      </w:r>
      <w:r>
        <w:rPr>
          <w:rFonts w:eastAsia="等线"/>
          <w:lang w:eastAsia="zh-CN"/>
        </w:rPr>
        <w:t xml:space="preserve"> may have the same issue in RAN2 spec, which only refer to the term FR2-1. In our understanding, RAN2 spec may lack of clear clarification for FR2-NTN. The following are some examples cited from TS 38.306 and 38.331:</w:t>
      </w:r>
    </w:p>
    <w:tbl>
      <w:tblPr>
        <w:tblStyle w:val="aff0"/>
        <w:tblW w:w="0" w:type="auto"/>
        <w:tblLook w:val="04A0" w:firstRow="1" w:lastRow="0" w:firstColumn="1" w:lastColumn="0" w:noHBand="0" w:noVBand="1"/>
      </w:tblPr>
      <w:tblGrid>
        <w:gridCol w:w="9629"/>
      </w:tblGrid>
      <w:tr w:rsidR="0002361C" w14:paraId="46FF09D1" w14:textId="77777777" w:rsidTr="00403DE8">
        <w:tc>
          <w:tcPr>
            <w:tcW w:w="9629" w:type="dxa"/>
          </w:tcPr>
          <w:p w14:paraId="491F6D97" w14:textId="77777777" w:rsidR="0002361C" w:rsidRPr="00FA4D7B" w:rsidRDefault="0002361C" w:rsidP="00403DE8">
            <w:pPr>
              <w:rPr>
                <w:rFonts w:eastAsia="Yu Mincho"/>
                <w:b/>
              </w:rPr>
            </w:pPr>
            <w:r w:rsidRPr="00FA4D7B">
              <w:rPr>
                <w:rFonts w:eastAsia="Yu Mincho"/>
                <w:b/>
              </w:rPr>
              <w:lastRenderedPageBreak/>
              <w:t>TS 38.306 clause 4.2.7.2:</w:t>
            </w:r>
          </w:p>
          <w:p w14:paraId="55BC0E73" w14:textId="77777777" w:rsidR="0002361C" w:rsidRPr="00F10971" w:rsidRDefault="0002361C" w:rsidP="00403DE8">
            <w:pPr>
              <w:pStyle w:val="TAL"/>
              <w:rPr>
                <w:rFonts w:ascii="Times New Roman" w:hAnsi="Times New Roman"/>
                <w:b/>
                <w:i/>
              </w:rPr>
            </w:pPr>
            <w:proofErr w:type="spellStart"/>
            <w:r w:rsidRPr="00F10971">
              <w:rPr>
                <w:rFonts w:ascii="Times New Roman" w:hAnsi="Times New Roman"/>
                <w:b/>
                <w:i/>
              </w:rPr>
              <w:t>channelBWs</w:t>
            </w:r>
            <w:proofErr w:type="spellEnd"/>
            <w:r w:rsidRPr="00F10971">
              <w:rPr>
                <w:rFonts w:ascii="Times New Roman" w:hAnsi="Times New Roman"/>
                <w:b/>
                <w:i/>
              </w:rPr>
              <w:t>-DL</w:t>
            </w:r>
          </w:p>
          <w:p w14:paraId="2A832E64" w14:textId="77777777" w:rsidR="0002361C" w:rsidRPr="00F10971" w:rsidRDefault="0002361C" w:rsidP="00403DE8">
            <w:pPr>
              <w:pStyle w:val="TAL"/>
              <w:rPr>
                <w:rFonts w:ascii="Times New Roman" w:hAnsi="Times New Roman"/>
              </w:rPr>
            </w:pPr>
            <w:r w:rsidRPr="00F10971">
              <w:rPr>
                <w:rFonts w:ascii="Times New Roman" w:hAnsi="Times New Roman"/>
              </w:rPr>
              <w:t>Indicates for each subcarrier spacing the UE supported channel bandwidths.</w:t>
            </w:r>
            <w:r w:rsidRPr="00F10971">
              <w:rPr>
                <w:rFonts w:ascii="Times New Roman" w:hAnsi="Times New Roman"/>
              </w:rPr>
              <w:br/>
              <w:t xml:space="preserve">Absence of the </w:t>
            </w:r>
            <w:proofErr w:type="spellStart"/>
            <w:r w:rsidRPr="00F10971">
              <w:rPr>
                <w:rFonts w:ascii="Times New Roman" w:hAnsi="Times New Roman"/>
                <w:i/>
              </w:rPr>
              <w:t>channelBWs</w:t>
            </w:r>
            <w:proofErr w:type="spellEnd"/>
            <w:r w:rsidRPr="00F10971">
              <w:rPr>
                <w:rFonts w:ascii="Times New Roman" w:hAnsi="Times New Roman"/>
                <w:i/>
              </w:rPr>
              <w:t>-DL</w:t>
            </w:r>
            <w:r w:rsidRPr="00F10971">
              <w:rPr>
                <w:rFonts w:ascii="Times New Roman" w:hAnsi="Times New Roman"/>
              </w:rPr>
              <w:t xml:space="preserve"> (without suffix) for a band or absence of specific </w:t>
            </w:r>
            <w:proofErr w:type="spellStart"/>
            <w:r w:rsidRPr="00F10971">
              <w:rPr>
                <w:rFonts w:ascii="Times New Roman" w:hAnsi="Times New Roman"/>
              </w:rPr>
              <w:t>scs-XXkHz</w:t>
            </w:r>
            <w:proofErr w:type="spellEnd"/>
            <w:r w:rsidRPr="00F10971">
              <w:rPr>
                <w:rFonts w:ascii="Times New Roman" w:hAnsi="Times New Roman"/>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0971">
              <w:rPr>
                <w:rFonts w:ascii="Times New Roman" w:eastAsia="宋体" w:hAnsi="Times New Roman"/>
                <w:szCs w:val="18"/>
                <w:lang w:eastAsia="zh-CN"/>
              </w:rPr>
              <w:t xml:space="preserve"> For IAB-MT, t</w:t>
            </w:r>
            <w:r w:rsidRPr="00F10971">
              <w:rPr>
                <w:rFonts w:ascii="Times New Roman" w:hAnsi="Times New Roman"/>
                <w:szCs w:val="18"/>
              </w:rPr>
              <w:t>o determine whether the IAB-MT supports a channel bandwidth of 100 MHz, the network checks c</w:t>
            </w:r>
            <w:r w:rsidRPr="00F10971">
              <w:rPr>
                <w:rFonts w:ascii="Times New Roman" w:hAnsi="Times New Roman"/>
                <w:i/>
                <w:iCs/>
                <w:szCs w:val="18"/>
              </w:rPr>
              <w:t>hannelBW-DL-IAB-r16</w:t>
            </w:r>
            <w:r w:rsidRPr="00F10971">
              <w:rPr>
                <w:rFonts w:ascii="Times New Roman" w:hAnsi="Times New Roman"/>
                <w:szCs w:val="18"/>
              </w:rPr>
              <w:t>.</w:t>
            </w:r>
          </w:p>
          <w:p w14:paraId="0597794A" w14:textId="77777777" w:rsidR="0002361C" w:rsidRPr="00F10971" w:rsidRDefault="0002361C" w:rsidP="00403DE8">
            <w:pPr>
              <w:pStyle w:val="TAL"/>
              <w:rPr>
                <w:rFonts w:ascii="Times New Roman" w:hAnsi="Times New Roman"/>
              </w:rPr>
            </w:pPr>
            <w:r w:rsidRPr="00F10971">
              <w:rPr>
                <w:rFonts w:ascii="Times New Roman" w:hAnsi="Times New Roman"/>
              </w:rPr>
              <w:t xml:space="preserve">For FR1, the bits in </w:t>
            </w:r>
            <w:proofErr w:type="spellStart"/>
            <w:r w:rsidRPr="00F10971">
              <w:rPr>
                <w:rFonts w:ascii="Times New Roman" w:hAnsi="Times New Roman"/>
                <w:i/>
                <w:iCs/>
              </w:rPr>
              <w:t>channelBWs</w:t>
            </w:r>
            <w:proofErr w:type="spellEnd"/>
            <w:r w:rsidRPr="00F10971">
              <w:rPr>
                <w:rFonts w:ascii="Times New Roman" w:hAnsi="Times New Roman"/>
                <w:i/>
                <w:iCs/>
              </w:rPr>
              <w:t xml:space="preserve">-DL </w:t>
            </w:r>
            <w:r w:rsidRPr="00F10971">
              <w:rPr>
                <w:rFonts w:ascii="Times New Roman" w:hAnsi="Times New Roman"/>
              </w:rPr>
              <w:t xml:space="preserve">(without suffix) starting from the leading / leftmost bit indicate 5, 10, 15, 20, 25, 30, 40, 50, 60 and 80MHz. For FR2, the bits in </w:t>
            </w:r>
            <w:proofErr w:type="spellStart"/>
            <w:r w:rsidRPr="00F10971">
              <w:rPr>
                <w:rFonts w:ascii="Times New Roman" w:hAnsi="Times New Roman"/>
                <w:i/>
              </w:rPr>
              <w:t>channelBWs</w:t>
            </w:r>
            <w:proofErr w:type="spellEnd"/>
            <w:r w:rsidRPr="00F10971">
              <w:rPr>
                <w:rFonts w:ascii="Times New Roman" w:hAnsi="Times New Roman"/>
                <w:i/>
              </w:rPr>
              <w:t xml:space="preserve">-DL </w:t>
            </w:r>
            <w:r w:rsidRPr="00F10971">
              <w:rPr>
                <w:rFonts w:ascii="Times New Roman" w:hAnsi="Times New Roman"/>
              </w:rPr>
              <w:t xml:space="preserve">(without suffix) starting from the leading / leftmost bit indicate 50, 100 and 200MHz. </w:t>
            </w:r>
            <w:r w:rsidRPr="00F10971">
              <w:rPr>
                <w:rFonts w:ascii="Times New Roman" w:hAnsi="Times New Roman"/>
                <w:szCs w:val="18"/>
              </w:rPr>
              <w:t>The third / rightmost bit (for 200MHz) shall be set to 1</w:t>
            </w:r>
            <w:r w:rsidRPr="00F10971">
              <w:rPr>
                <w:rFonts w:ascii="Times New Roman" w:hAnsi="Times New Roman"/>
              </w:rPr>
              <w:t xml:space="preserve">. </w:t>
            </w:r>
            <w:r w:rsidRPr="00F10971">
              <w:rPr>
                <w:rFonts w:ascii="Times New Roman" w:hAnsi="Times New Roman"/>
                <w:szCs w:val="18"/>
              </w:rPr>
              <w:t xml:space="preserve">For IAB-MT the third / rightmost bit (for 200MHz) is ignored. To determine whether the IAB-MT supports a channel bandwidth of 200 MHz, the network checks </w:t>
            </w:r>
            <w:r w:rsidRPr="00F10971">
              <w:rPr>
                <w:rFonts w:ascii="Times New Roman" w:hAnsi="Times New Roman"/>
                <w:i/>
                <w:iCs/>
                <w:szCs w:val="18"/>
              </w:rPr>
              <w:t>channelBW-DL-IAB-r16</w:t>
            </w:r>
            <w:r w:rsidRPr="00F10971">
              <w:rPr>
                <w:rFonts w:ascii="Times New Roman" w:hAnsi="Times New Roman"/>
                <w:szCs w:val="18"/>
              </w:rPr>
              <w:t>.</w:t>
            </w:r>
          </w:p>
          <w:p w14:paraId="1F14BFE3" w14:textId="77777777" w:rsidR="0002361C" w:rsidRPr="00F10971" w:rsidRDefault="0002361C" w:rsidP="00403DE8">
            <w:pPr>
              <w:pStyle w:val="TAL"/>
              <w:rPr>
                <w:rFonts w:ascii="Times New Roman" w:hAnsi="Times New Roman"/>
                <w:szCs w:val="21"/>
              </w:rPr>
            </w:pPr>
            <w:r w:rsidRPr="00F10971">
              <w:rPr>
                <w:rFonts w:ascii="Times New Roman" w:hAnsi="Times New Roman"/>
              </w:rPr>
              <w:t xml:space="preserve">For FR1, the leading/leftmost bit in </w:t>
            </w:r>
            <w:r w:rsidRPr="00F10971">
              <w:rPr>
                <w:rFonts w:ascii="Times New Roman" w:hAnsi="Times New Roman"/>
                <w:i/>
              </w:rPr>
              <w:t>channelBWs-DL-v1590</w:t>
            </w:r>
            <w:r w:rsidRPr="00F10971">
              <w:rPr>
                <w:rFonts w:ascii="Times New Roman" w:hAnsi="Times New Roman"/>
              </w:rPr>
              <w:t xml:space="preserve"> indicates 70MHz, the second leftmost bit indicates 45MHz, the third leftmost bit indicates 35MHz, the fourth leftmost bit indicates 100MHz and all the remaining bits in </w:t>
            </w:r>
            <w:r w:rsidRPr="00F10971">
              <w:rPr>
                <w:rFonts w:ascii="Times New Roman" w:hAnsi="Times New Roman"/>
                <w:i/>
              </w:rPr>
              <w:t>channelBWs-DL-v1590</w:t>
            </w:r>
            <w:r w:rsidRPr="00F10971">
              <w:rPr>
                <w:rFonts w:ascii="Times New Roman" w:hAnsi="Times New Roman"/>
              </w:rPr>
              <w:t xml:space="preserve"> shall be set to 0.</w:t>
            </w:r>
            <w:r w:rsidRPr="00F10971">
              <w:rPr>
                <w:rFonts w:ascii="Times New Roman" w:hAnsi="Times New Roman"/>
                <w:szCs w:val="21"/>
              </w:rPr>
              <w:t xml:space="preserve"> The </w:t>
            </w:r>
            <w:r w:rsidRPr="00F10971">
              <w:rPr>
                <w:rFonts w:ascii="Times New Roman" w:hAnsi="Times New Roman"/>
              </w:rPr>
              <w:t>fourth leftmost bit</w:t>
            </w:r>
            <w:r w:rsidRPr="00F10971">
              <w:rPr>
                <w:rFonts w:ascii="Times New Roman" w:hAnsi="Times New Roman"/>
                <w:szCs w:val="21"/>
              </w:rPr>
              <w:t xml:space="preserve"> (</w:t>
            </w:r>
            <w:r w:rsidRPr="00F10971">
              <w:rPr>
                <w:rFonts w:ascii="Times New Roman" w:hAnsi="Times New Roman"/>
                <w:szCs w:val="18"/>
              </w:rPr>
              <w:t xml:space="preserve">for </w:t>
            </w:r>
            <w:r w:rsidRPr="00F10971">
              <w:rPr>
                <w:rFonts w:ascii="Times New Roman" w:hAnsi="Times New Roman"/>
                <w:szCs w:val="21"/>
              </w:rPr>
              <w:t>100MHz) is not applicable for bands n41, n48, n77, n78, n79 and n90</w:t>
            </w:r>
            <w:r w:rsidRPr="00F10971">
              <w:rPr>
                <w:rFonts w:ascii="Times New Roman" w:hAnsi="Times New Roman"/>
              </w:rPr>
              <w:t xml:space="preserve"> </w:t>
            </w:r>
            <w:r w:rsidRPr="00F10971">
              <w:rPr>
                <w:rFonts w:ascii="Times New Roman" w:hAnsi="Times New Roman"/>
                <w:szCs w:val="21"/>
              </w:rPr>
              <w:t>as defined in TS 38.101-1 [2]. For each band, (e)</w:t>
            </w:r>
            <w:proofErr w:type="spellStart"/>
            <w:r w:rsidRPr="00F10971">
              <w:rPr>
                <w:rFonts w:ascii="Times New Roman" w:hAnsi="Times New Roman"/>
                <w:szCs w:val="21"/>
              </w:rPr>
              <w:t>RedCap</w:t>
            </w:r>
            <w:proofErr w:type="spellEnd"/>
            <w:r w:rsidRPr="00F10971">
              <w:rPr>
                <w:rFonts w:ascii="Times New Roman" w:hAnsi="Times New Roman"/>
                <w:szCs w:val="21"/>
              </w:rPr>
              <w:t xml:space="preserve"> UEs shall indicate supporting the maximum of those channel bandwidths that are less than or equal to 20 MHz for FR1 and less than or equal to 100 </w:t>
            </w:r>
            <w:proofErr w:type="spellStart"/>
            <w:r w:rsidRPr="00F10971">
              <w:rPr>
                <w:rFonts w:ascii="Times New Roman" w:hAnsi="Times New Roman"/>
                <w:szCs w:val="21"/>
              </w:rPr>
              <w:t>Mhz</w:t>
            </w:r>
            <w:proofErr w:type="spellEnd"/>
            <w:r w:rsidRPr="00F10971">
              <w:rPr>
                <w:rFonts w:ascii="Times New Roman" w:hAnsi="Times New Roman"/>
                <w:szCs w:val="21"/>
              </w:rPr>
              <w:t xml:space="preserve"> for FR2, taking restrictions in TS 38.101-1 [2] and TS 38.101-2 [3] into consideration. For each band, NTN capable UEs shall indicate the supported channel bandwidths for FR1, taking restrictions in TS 38.101-5 [34] into consideration.</w:t>
            </w:r>
          </w:p>
          <w:p w14:paraId="7A121D2F" w14:textId="77777777" w:rsidR="0002361C" w:rsidRPr="00F10971" w:rsidRDefault="0002361C" w:rsidP="00403DE8">
            <w:pPr>
              <w:pStyle w:val="TAL"/>
              <w:rPr>
                <w:rFonts w:ascii="Times New Roman" w:hAnsi="Times New Roman"/>
                <w:szCs w:val="21"/>
              </w:rPr>
            </w:pPr>
          </w:p>
          <w:p w14:paraId="23F69D58" w14:textId="77777777" w:rsidR="0002361C" w:rsidRDefault="0002361C" w:rsidP="00403DE8">
            <w:pPr>
              <w:pStyle w:val="TAL"/>
            </w:pPr>
            <w:r w:rsidRPr="00F10971">
              <w:rPr>
                <w:rFonts w:ascii="Times New Roman" w:hAnsi="Times New Roman"/>
              </w:rPr>
              <w:t xml:space="preserve">This feature is applicable only for FR1 and </w:t>
            </w:r>
            <w:r w:rsidRPr="00F10971">
              <w:rPr>
                <w:rFonts w:ascii="Times New Roman" w:hAnsi="Times New Roman"/>
                <w:highlight w:val="yellow"/>
              </w:rPr>
              <w:t>FR2-1 band</w:t>
            </w:r>
            <w:r w:rsidRPr="00F10971">
              <w:rPr>
                <w:rFonts w:ascii="Times New Roman" w:hAnsi="Times New Roman"/>
              </w:rPr>
              <w:t>, otherwise it is absent.</w:t>
            </w:r>
          </w:p>
        </w:tc>
      </w:tr>
    </w:tbl>
    <w:p w14:paraId="45A89A03" w14:textId="77777777" w:rsidR="0002361C" w:rsidRDefault="0002361C" w:rsidP="0002361C">
      <w:pPr>
        <w:spacing w:after="0"/>
        <w:rPr>
          <w:b/>
          <w:bCs/>
        </w:rPr>
      </w:pPr>
    </w:p>
    <w:tbl>
      <w:tblPr>
        <w:tblStyle w:val="aff0"/>
        <w:tblW w:w="0" w:type="auto"/>
        <w:tblLook w:val="04A0" w:firstRow="1" w:lastRow="0" w:firstColumn="1" w:lastColumn="0" w:noHBand="0" w:noVBand="1"/>
      </w:tblPr>
      <w:tblGrid>
        <w:gridCol w:w="9629"/>
      </w:tblGrid>
      <w:tr w:rsidR="0002361C" w14:paraId="1F608884" w14:textId="77777777" w:rsidTr="00403DE8">
        <w:trPr>
          <w:trHeight w:val="3464"/>
        </w:trPr>
        <w:tc>
          <w:tcPr>
            <w:tcW w:w="9629" w:type="dxa"/>
          </w:tcPr>
          <w:p w14:paraId="702948BE" w14:textId="77777777" w:rsidR="0002361C" w:rsidRPr="00CE5F5A" w:rsidRDefault="0002361C" w:rsidP="00403DE8">
            <w:pPr>
              <w:rPr>
                <w:b/>
              </w:rPr>
            </w:pPr>
            <w:r w:rsidRPr="00EB5CCF">
              <w:rPr>
                <w:rFonts w:eastAsia="Yu Mincho"/>
                <w:b/>
              </w:rPr>
              <w:t>TS</w:t>
            </w:r>
            <w:r w:rsidRPr="00CE5F5A">
              <w:rPr>
                <w:b/>
              </w:rPr>
              <w:t xml:space="preserve"> 38.331</w:t>
            </w:r>
            <w:r>
              <w:rPr>
                <w:b/>
              </w:rPr>
              <w:t xml:space="preserve"> </w:t>
            </w:r>
            <w:r w:rsidRPr="00F10971">
              <w:rPr>
                <w:b/>
              </w:rPr>
              <w:t>clause</w:t>
            </w:r>
            <w:r>
              <w:rPr>
                <w:b/>
              </w:rPr>
              <w:t xml:space="preserve"> 6.3.2</w:t>
            </w:r>
            <w:r>
              <w:rPr>
                <w:rFonts w:hint="eastAsia"/>
                <w:b/>
              </w:rPr>
              <w:t>:</w:t>
            </w:r>
          </w:p>
          <w:p w14:paraId="7AD89130" w14:textId="77777777" w:rsidR="0002361C" w:rsidRDefault="0002361C" w:rsidP="00403DE8">
            <w:pPr>
              <w:pStyle w:val="PL"/>
              <w:spacing w:before="120"/>
            </w:pPr>
            <w:r>
              <w:t xml:space="preserve">BWP ::=                             </w:t>
            </w:r>
            <w:r>
              <w:rPr>
                <w:color w:val="993366"/>
              </w:rPr>
              <w:t>SEQUENCE</w:t>
            </w:r>
            <w:r>
              <w:t xml:space="preserve"> {</w:t>
            </w:r>
          </w:p>
          <w:p w14:paraId="6146DB7E" w14:textId="77777777" w:rsidR="0002361C" w:rsidRDefault="0002361C" w:rsidP="00403DE8">
            <w:pPr>
              <w:pStyle w:val="PL"/>
            </w:pPr>
            <w:r>
              <w:t xml:space="preserve">    locationAndBandwidth                </w:t>
            </w:r>
            <w:r>
              <w:rPr>
                <w:color w:val="993366"/>
              </w:rPr>
              <w:t>INTEGER</w:t>
            </w:r>
            <w:r>
              <w:t xml:space="preserve"> (0..37949),</w:t>
            </w:r>
          </w:p>
          <w:p w14:paraId="765F50C1" w14:textId="77777777" w:rsidR="0002361C" w:rsidRDefault="0002361C" w:rsidP="00403DE8">
            <w:pPr>
              <w:pStyle w:val="PL"/>
            </w:pPr>
            <w:r>
              <w:t xml:space="preserve">    </w:t>
            </w:r>
            <w:r w:rsidRPr="002C0922">
              <w:rPr>
                <w:highlight w:val="yellow"/>
              </w:rPr>
              <w:t>subcarrierSpacing                   SubcarrierSpacing,</w:t>
            </w:r>
          </w:p>
          <w:p w14:paraId="41A9F01A" w14:textId="77777777" w:rsidR="0002361C" w:rsidRDefault="0002361C" w:rsidP="00403DE8">
            <w:pPr>
              <w:pStyle w:val="PL"/>
              <w:rPr>
                <w:color w:val="808080"/>
              </w:rPr>
            </w:pPr>
            <w:r>
              <w:t xml:space="preserve">    cyclicPrefix                        </w:t>
            </w:r>
            <w:r>
              <w:rPr>
                <w:color w:val="993366"/>
              </w:rPr>
              <w:t>ENUMERATED</w:t>
            </w:r>
            <w:r>
              <w:t xml:space="preserve"> { extended }                                                 </w:t>
            </w:r>
            <w:r>
              <w:rPr>
                <w:color w:val="993366"/>
              </w:rPr>
              <w:t>OPTIONAL</w:t>
            </w:r>
            <w:r>
              <w:t xml:space="preserve">    </w:t>
            </w:r>
            <w:r>
              <w:rPr>
                <w:color w:val="808080"/>
              </w:rPr>
              <w:t>-- Need R</w:t>
            </w:r>
          </w:p>
          <w:p w14:paraId="2F6CF62E" w14:textId="77777777" w:rsidR="0002361C" w:rsidRDefault="0002361C" w:rsidP="00403DE8">
            <w:pPr>
              <w:pStyle w:val="PL"/>
              <w:spacing w:before="120"/>
            </w:pPr>
            <w:r>
              <w:t>}</w:t>
            </w:r>
          </w:p>
          <w:p w14:paraId="022D094C" w14:textId="77777777" w:rsidR="0002361C" w:rsidRPr="002C0922" w:rsidRDefault="0002361C" w:rsidP="00403DE8">
            <w:pPr>
              <w:pStyle w:val="TAL"/>
              <w:spacing w:before="120"/>
              <w:rPr>
                <w:sz w:val="16"/>
                <w:szCs w:val="16"/>
                <w:lang w:eastAsia="sv-SE"/>
              </w:rPr>
            </w:pPr>
            <w:proofErr w:type="spellStart"/>
            <w:r w:rsidRPr="002C0922">
              <w:rPr>
                <w:b/>
                <w:i/>
                <w:sz w:val="16"/>
                <w:szCs w:val="16"/>
                <w:lang w:eastAsia="sv-SE"/>
              </w:rPr>
              <w:t>subcarrierSpacing</w:t>
            </w:r>
            <w:proofErr w:type="spellEnd"/>
          </w:p>
          <w:p w14:paraId="14CA6022" w14:textId="77777777" w:rsidR="0002361C" w:rsidRPr="002C0922" w:rsidRDefault="0002361C" w:rsidP="00403DE8">
            <w:pPr>
              <w:pStyle w:val="TAL"/>
              <w:rPr>
                <w:sz w:val="16"/>
                <w:szCs w:val="16"/>
                <w:lang w:eastAsia="sv-SE"/>
              </w:rPr>
            </w:pPr>
            <w:r w:rsidRPr="002C0922">
              <w:rPr>
                <w:sz w:val="16"/>
                <w:szCs w:val="16"/>
                <w:lang w:eastAsia="sv-SE"/>
              </w:rPr>
              <w:t xml:space="preserve">Subcarrier spacing to be used in this BWP for all channels and reference signals unless explicitly configured elsewhere. Corresponds to subcarrier spacing according to TS 38.211 [16], table 4.2-1. The value </w:t>
            </w:r>
            <w:r w:rsidRPr="002C0922">
              <w:rPr>
                <w:i/>
                <w:sz w:val="16"/>
                <w:szCs w:val="16"/>
                <w:lang w:eastAsia="sv-SE"/>
              </w:rPr>
              <w:t>kHz15</w:t>
            </w:r>
            <w:r w:rsidRPr="002C0922">
              <w:rPr>
                <w:sz w:val="16"/>
                <w:szCs w:val="16"/>
                <w:lang w:eastAsia="sv-SE"/>
              </w:rPr>
              <w:t xml:space="preserve"> corresponds to µ=0, value </w:t>
            </w:r>
            <w:r w:rsidRPr="002C0922">
              <w:rPr>
                <w:i/>
                <w:sz w:val="16"/>
                <w:szCs w:val="16"/>
                <w:lang w:eastAsia="sv-SE"/>
              </w:rPr>
              <w:t>kHz30</w:t>
            </w:r>
            <w:r w:rsidRPr="002C0922">
              <w:rPr>
                <w:sz w:val="16"/>
                <w:szCs w:val="16"/>
                <w:lang w:eastAsia="sv-SE"/>
              </w:rPr>
              <w:t xml:space="preserve"> corresponds to µ=1, and so on.</w:t>
            </w:r>
          </w:p>
          <w:p w14:paraId="32D6C2AF" w14:textId="77777777" w:rsidR="0002361C" w:rsidRPr="002C0922" w:rsidRDefault="0002361C" w:rsidP="00403DE8">
            <w:pPr>
              <w:pStyle w:val="TAL"/>
              <w:rPr>
                <w:sz w:val="16"/>
                <w:szCs w:val="16"/>
                <w:lang w:eastAsia="sv-SE"/>
              </w:rPr>
            </w:pPr>
            <w:r w:rsidRPr="002C0922">
              <w:rPr>
                <w:sz w:val="16"/>
                <w:szCs w:val="16"/>
                <w:lang w:eastAsia="sv-SE"/>
              </w:rPr>
              <w:t>Only the following values are applicable depending on the used frequency:</w:t>
            </w:r>
          </w:p>
          <w:p w14:paraId="73F7853E" w14:textId="77777777" w:rsidR="0002361C" w:rsidRPr="002C0922" w:rsidRDefault="0002361C" w:rsidP="00403DE8">
            <w:pPr>
              <w:pStyle w:val="TAL"/>
              <w:rPr>
                <w:sz w:val="16"/>
                <w:szCs w:val="16"/>
                <w:lang w:eastAsia="sv-SE"/>
              </w:rPr>
            </w:pPr>
            <w:r w:rsidRPr="002C0922">
              <w:rPr>
                <w:sz w:val="16"/>
                <w:szCs w:val="16"/>
                <w:lang w:eastAsia="sv-SE"/>
              </w:rPr>
              <w:t>FR1:    15, 30, or 60 kHz</w:t>
            </w:r>
          </w:p>
          <w:p w14:paraId="79BF9B46" w14:textId="77777777" w:rsidR="0002361C" w:rsidRPr="002C0922" w:rsidRDefault="0002361C" w:rsidP="00403DE8">
            <w:pPr>
              <w:pStyle w:val="TAL"/>
              <w:rPr>
                <w:sz w:val="16"/>
                <w:szCs w:val="16"/>
                <w:lang w:eastAsia="sv-SE"/>
              </w:rPr>
            </w:pPr>
            <w:r w:rsidRPr="00D06179">
              <w:rPr>
                <w:sz w:val="16"/>
                <w:szCs w:val="16"/>
                <w:highlight w:val="yellow"/>
                <w:lang w:eastAsia="sv-SE"/>
              </w:rPr>
              <w:t>FR2-1:  60 or 120 kHz</w:t>
            </w:r>
          </w:p>
          <w:p w14:paraId="46B4C118" w14:textId="77777777" w:rsidR="0002361C" w:rsidRPr="00D06179" w:rsidRDefault="0002361C" w:rsidP="00403DE8">
            <w:pPr>
              <w:pStyle w:val="af7"/>
              <w:snapToGrid w:val="0"/>
              <w:spacing w:after="0"/>
              <w:rPr>
                <w:rFonts w:ascii="Arial" w:eastAsia="MS Mincho" w:hAnsi="Arial"/>
                <w:sz w:val="16"/>
                <w:szCs w:val="16"/>
                <w:lang w:eastAsia="sv-SE"/>
              </w:rPr>
            </w:pPr>
            <w:r w:rsidRPr="00D06179">
              <w:rPr>
                <w:rFonts w:ascii="Arial" w:eastAsia="MS Mincho" w:hAnsi="Arial"/>
                <w:sz w:val="16"/>
                <w:szCs w:val="16"/>
                <w:lang w:eastAsia="sv-SE"/>
              </w:rPr>
              <w:t>FR2-2:  120, 480, or 960 kHz</w:t>
            </w:r>
          </w:p>
        </w:tc>
      </w:tr>
    </w:tbl>
    <w:p w14:paraId="5384C564" w14:textId="786DE444" w:rsidR="00A53F3B" w:rsidRDefault="0063340E" w:rsidP="00DF7EE3">
      <w:pPr>
        <w:spacing w:before="100" w:beforeAutospacing="1"/>
        <w:jc w:val="both"/>
        <w:rPr>
          <w:rFonts w:eastAsia="等线"/>
          <w:lang w:eastAsia="zh-CN"/>
        </w:rPr>
      </w:pPr>
      <w:r>
        <w:rPr>
          <w:rFonts w:eastAsia="等线"/>
          <w:lang w:eastAsia="zh-CN"/>
        </w:rPr>
        <w:t xml:space="preserve">In a summary, we </w:t>
      </w:r>
      <w:r w:rsidR="0002361C">
        <w:rPr>
          <w:rFonts w:eastAsia="等线"/>
          <w:lang w:eastAsia="zh-CN"/>
        </w:rPr>
        <w:t>need</w:t>
      </w:r>
      <w:r>
        <w:rPr>
          <w:rFonts w:eastAsia="等线"/>
          <w:lang w:eastAsia="zh-CN"/>
        </w:rPr>
        <w:t xml:space="preserve"> to update the notes for </w:t>
      </w:r>
      <w:r w:rsidR="0002361C">
        <w:rPr>
          <w:rFonts w:eastAsia="等线"/>
          <w:lang w:eastAsia="zh-CN"/>
        </w:rPr>
        <w:t>FR2-</w:t>
      </w:r>
      <w:r>
        <w:rPr>
          <w:rFonts w:eastAsia="等线"/>
          <w:lang w:eastAsia="zh-CN"/>
        </w:rPr>
        <w:t>NTN</w:t>
      </w:r>
      <w:r w:rsidR="0002361C">
        <w:rPr>
          <w:rFonts w:eastAsia="等线"/>
          <w:lang w:eastAsia="zh-CN"/>
        </w:rPr>
        <w:t xml:space="preserve"> when other specs refer to RAN4 spec</w:t>
      </w:r>
      <w:r>
        <w:rPr>
          <w:rFonts w:eastAsia="等线"/>
          <w:lang w:eastAsia="zh-CN"/>
        </w:rPr>
        <w:t>:</w:t>
      </w:r>
    </w:p>
    <w:p w14:paraId="69A32231" w14:textId="5E6655FB" w:rsidR="0063340E" w:rsidRDefault="0063340E" w:rsidP="0063340E">
      <w:pPr>
        <w:jc w:val="both"/>
        <w:rPr>
          <w:lang w:val="en-US"/>
        </w:rPr>
      </w:pPr>
      <w:bookmarkStart w:id="3" w:name="_Hlk178258548"/>
      <w:r w:rsidRPr="00174061">
        <w:rPr>
          <w:lang w:val="en-US"/>
        </w:rPr>
        <w:t>NOTE 2:</w:t>
      </w:r>
      <w:r>
        <w:tab/>
      </w:r>
      <w:r w:rsidRPr="00174061">
        <w:rPr>
          <w:lang w:val="en-US"/>
        </w:rPr>
        <w:t xml:space="preserve">NTN bands within this frequency range are regarded as a </w:t>
      </w:r>
      <w:r w:rsidRPr="00C80890">
        <w:rPr>
          <w:highlight w:val="yellow"/>
          <w:lang w:val="en-US"/>
        </w:rPr>
        <w:t>FR2-1</w:t>
      </w:r>
      <w:r w:rsidRPr="00C80890">
        <w:rPr>
          <w:lang w:val="en-US"/>
        </w:rPr>
        <w:t xml:space="preserve"> </w:t>
      </w:r>
      <w:r w:rsidRPr="00174061">
        <w:rPr>
          <w:lang w:val="en-US"/>
        </w:rPr>
        <w:t>band when references from other specifications.</w:t>
      </w:r>
    </w:p>
    <w:p w14:paraId="20BE4E35" w14:textId="2F4108C7" w:rsidR="00013022" w:rsidRDefault="00013022" w:rsidP="00013022">
      <w:pPr>
        <w:spacing w:before="100" w:beforeAutospacing="1"/>
        <w:jc w:val="both"/>
        <w:rPr>
          <w:rFonts w:eastAsia="等线"/>
          <w:lang w:eastAsia="zh-CN"/>
        </w:rPr>
      </w:pPr>
      <w:r>
        <w:rPr>
          <w:rFonts w:eastAsia="等线"/>
          <w:lang w:eastAsia="zh-CN"/>
        </w:rPr>
        <w:t xml:space="preserve">In other RAN4 specification, we suggest to apply the change to TS 38.133/TS 38.108 since the same note still exists. As an </w:t>
      </w:r>
      <w:proofErr w:type="gramStart"/>
      <w:r>
        <w:rPr>
          <w:rFonts w:eastAsia="等线"/>
          <w:lang w:eastAsia="zh-CN"/>
        </w:rPr>
        <w:t>example</w:t>
      </w:r>
      <w:proofErr w:type="gramEnd"/>
      <w:r>
        <w:rPr>
          <w:rFonts w:eastAsia="等线"/>
          <w:lang w:eastAsia="zh-CN"/>
        </w:rPr>
        <w:t xml:space="preserve"> shown below, there is a similar description specified as NOTE 2 in </w:t>
      </w:r>
      <w:r w:rsidRPr="006C515E">
        <w:rPr>
          <w:rFonts w:eastAsia="等线"/>
          <w:lang w:eastAsia="zh-CN"/>
        </w:rPr>
        <w:t>Table 8.1C.1-2</w:t>
      </w:r>
      <w:r>
        <w:rPr>
          <w:rFonts w:eastAsia="等线"/>
          <w:lang w:eastAsia="zh-CN"/>
        </w:rPr>
        <w:t xml:space="preserve"> in TS 38.133.</w:t>
      </w:r>
    </w:p>
    <w:p w14:paraId="3FCAFB42" w14:textId="77777777" w:rsidR="00013022" w:rsidRPr="009C5807" w:rsidRDefault="00013022" w:rsidP="0001302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90"/>
        <w:gridCol w:w="3454"/>
      </w:tblGrid>
      <w:tr w:rsidR="00013022" w:rsidRPr="00414191" w14:paraId="237326DB" w14:textId="77777777" w:rsidTr="00403DE8">
        <w:trPr>
          <w:jc w:val="center"/>
        </w:trPr>
        <w:tc>
          <w:tcPr>
            <w:tcW w:w="3055" w:type="dxa"/>
            <w:shd w:val="clear" w:color="auto" w:fill="auto"/>
          </w:tcPr>
          <w:p w14:paraId="6915D656" w14:textId="77777777" w:rsidR="00013022" w:rsidRPr="00414191" w:rsidRDefault="00013022" w:rsidP="00403DE8">
            <w:pPr>
              <w:keepNext/>
              <w:keepLines/>
              <w:spacing w:after="0"/>
              <w:jc w:val="center"/>
              <w:rPr>
                <w:rFonts w:ascii="Arial" w:hAnsi="Arial"/>
                <w:b/>
                <w:sz w:val="18"/>
              </w:rPr>
            </w:pPr>
            <w:r w:rsidRPr="00414191">
              <w:rPr>
                <w:rFonts w:ascii="Arial" w:hAnsi="Arial"/>
                <w:b/>
                <w:sz w:val="18"/>
              </w:rPr>
              <w:t xml:space="preserve">Carrier frequency range of </w:t>
            </w:r>
            <w:proofErr w:type="spellStart"/>
            <w:r w:rsidRPr="00414191">
              <w:rPr>
                <w:rFonts w:ascii="Arial" w:hAnsi="Arial"/>
                <w:b/>
                <w:sz w:val="18"/>
              </w:rPr>
              <w:t>PCell</w:t>
            </w:r>
            <w:proofErr w:type="spellEnd"/>
            <w:r w:rsidRPr="00414191" w:rsidDel="00E727E5">
              <w:rPr>
                <w:rFonts w:ascii="Arial" w:hAnsi="Arial"/>
                <w:b/>
                <w:sz w:val="18"/>
              </w:rPr>
              <w:t xml:space="preserve"> </w:t>
            </w:r>
          </w:p>
        </w:tc>
        <w:tc>
          <w:tcPr>
            <w:tcW w:w="3264" w:type="dxa"/>
          </w:tcPr>
          <w:p w14:paraId="05CC8666" w14:textId="77777777" w:rsidR="00013022" w:rsidRPr="00414191" w:rsidRDefault="00013022" w:rsidP="00403DE8">
            <w:pPr>
              <w:keepNext/>
              <w:keepLines/>
              <w:spacing w:after="0"/>
              <w:jc w:val="center"/>
              <w:rPr>
                <w:rFonts w:ascii="Arial" w:hAnsi="Arial"/>
                <w:b/>
                <w:sz w:val="18"/>
              </w:rPr>
            </w:pPr>
            <w:r w:rsidRPr="00414191">
              <w:rPr>
                <w:rFonts w:ascii="Arial" w:hAnsi="Arial"/>
                <w:b/>
                <w:iCs/>
                <w:position w:val="-10"/>
                <w:sz w:val="18"/>
              </w:rPr>
              <w:object w:dxaOrig="400" w:dyaOrig="300" w14:anchorId="0006D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95pt" o:ole="">
                  <v:imagedata r:id="rId11" o:title=""/>
                </v:shape>
                <o:OLEObject Type="Embed" ProgID="Equation.3" ShapeID="_x0000_i1025" DrawAspect="Content" ObjectID="_1792589561" r:id="rId12"/>
              </w:object>
            </w:r>
          </w:p>
        </w:tc>
        <w:tc>
          <w:tcPr>
            <w:tcW w:w="3536" w:type="dxa"/>
            <w:shd w:val="clear" w:color="auto" w:fill="auto"/>
          </w:tcPr>
          <w:p w14:paraId="124CB2C7" w14:textId="77777777" w:rsidR="00013022" w:rsidRPr="00414191" w:rsidRDefault="00013022" w:rsidP="00403DE8">
            <w:pPr>
              <w:keepNext/>
              <w:keepLines/>
              <w:spacing w:after="0"/>
              <w:jc w:val="center"/>
              <w:rPr>
                <w:rFonts w:ascii="Arial" w:hAnsi="Arial"/>
                <w:b/>
                <w:sz w:val="18"/>
              </w:rPr>
            </w:pPr>
            <w:r w:rsidRPr="00414191">
              <w:rPr>
                <w:rFonts w:ascii="Arial" w:hAnsi="Arial"/>
                <w:b/>
                <w:sz w:val="18"/>
              </w:rPr>
              <w:t xml:space="preserve">Maximum number of RLM-RS resources, </w:t>
            </w:r>
            <w:r w:rsidRPr="00414191">
              <w:rPr>
                <w:rFonts w:ascii="Arial" w:hAnsi="Arial"/>
                <w:b/>
                <w:sz w:val="18"/>
                <w:lang w:eastAsia="zh-CN"/>
              </w:rPr>
              <w:t>N</w:t>
            </w:r>
            <w:r w:rsidRPr="00414191">
              <w:rPr>
                <w:rFonts w:ascii="Arial" w:hAnsi="Arial"/>
                <w:b/>
                <w:sz w:val="18"/>
                <w:vertAlign w:val="subscript"/>
              </w:rPr>
              <w:t>RLM</w:t>
            </w:r>
            <w:r w:rsidRPr="00414191">
              <w:rPr>
                <w:rFonts w:ascii="Arial" w:hAnsi="Arial"/>
                <w:b/>
                <w:sz w:val="18"/>
              </w:rPr>
              <w:t xml:space="preserve"> </w:t>
            </w:r>
          </w:p>
        </w:tc>
      </w:tr>
      <w:tr w:rsidR="00013022" w:rsidRPr="00414191" w14:paraId="27F274B2" w14:textId="77777777" w:rsidTr="00403DE8">
        <w:trPr>
          <w:jc w:val="center"/>
        </w:trPr>
        <w:tc>
          <w:tcPr>
            <w:tcW w:w="3055" w:type="dxa"/>
            <w:shd w:val="clear" w:color="auto" w:fill="auto"/>
          </w:tcPr>
          <w:p w14:paraId="13A659A2" w14:textId="77777777" w:rsidR="00013022" w:rsidRPr="00414191" w:rsidRDefault="00013022" w:rsidP="00403DE8">
            <w:pPr>
              <w:keepNext/>
              <w:keepLines/>
              <w:spacing w:after="0"/>
              <w:jc w:val="center"/>
              <w:rPr>
                <w:rFonts w:ascii="Arial" w:hAnsi="Arial"/>
                <w:sz w:val="18"/>
              </w:rPr>
            </w:pPr>
            <w:r w:rsidRPr="00414191">
              <w:rPr>
                <w:rFonts w:ascii="Arial" w:hAnsi="Arial"/>
                <w:sz w:val="18"/>
              </w:rPr>
              <w:t xml:space="preserve">FR1, </w:t>
            </w:r>
            <w:r w:rsidRPr="00414191">
              <w:rPr>
                <w:rFonts w:ascii="Arial" w:hAnsi="Arial" w:hint="eastAsia"/>
                <w:sz w:val="18"/>
              </w:rPr>
              <w:t>≤</w:t>
            </w:r>
            <w:r w:rsidRPr="00414191">
              <w:rPr>
                <w:rFonts w:ascii="Arial" w:hAnsi="Arial"/>
                <w:sz w:val="18"/>
              </w:rPr>
              <w:t xml:space="preserve"> 3 </w:t>
            </w:r>
            <w:proofErr w:type="spellStart"/>
            <w:r w:rsidRPr="00414191">
              <w:rPr>
                <w:rFonts w:ascii="Arial" w:hAnsi="Arial"/>
                <w:sz w:val="18"/>
              </w:rPr>
              <w:t>GHz</w:t>
            </w:r>
            <w:r w:rsidRPr="00414191">
              <w:rPr>
                <w:rFonts w:ascii="Arial" w:hAnsi="Arial"/>
                <w:sz w:val="18"/>
                <w:vertAlign w:val="superscript"/>
                <w:lang w:eastAsia="zh-CN"/>
              </w:rPr>
              <w:t>Note</w:t>
            </w:r>
            <w:proofErr w:type="spellEnd"/>
            <w:r w:rsidRPr="00414191">
              <w:rPr>
                <w:rFonts w:ascii="Arial" w:hAnsi="Arial"/>
                <w:sz w:val="18"/>
              </w:rPr>
              <w:t xml:space="preserve"> </w:t>
            </w:r>
          </w:p>
        </w:tc>
        <w:tc>
          <w:tcPr>
            <w:tcW w:w="3264" w:type="dxa"/>
            <w:vAlign w:val="center"/>
          </w:tcPr>
          <w:p w14:paraId="6FC9468F" w14:textId="77777777" w:rsidR="00013022" w:rsidRPr="00414191" w:rsidRDefault="00013022" w:rsidP="00403DE8">
            <w:pPr>
              <w:keepNext/>
              <w:keepLines/>
              <w:spacing w:after="0"/>
              <w:jc w:val="center"/>
              <w:rPr>
                <w:rFonts w:ascii="Arial" w:hAnsi="Arial"/>
                <w:sz w:val="18"/>
              </w:rPr>
            </w:pPr>
            <w:r w:rsidRPr="00414191">
              <w:rPr>
                <w:rFonts w:ascii="Arial" w:hAnsi="Arial"/>
                <w:sz w:val="18"/>
              </w:rPr>
              <w:t>4</w:t>
            </w:r>
          </w:p>
        </w:tc>
        <w:tc>
          <w:tcPr>
            <w:tcW w:w="3536" w:type="dxa"/>
            <w:shd w:val="clear" w:color="auto" w:fill="auto"/>
          </w:tcPr>
          <w:p w14:paraId="17A4CA52" w14:textId="77777777" w:rsidR="00013022" w:rsidRPr="00414191" w:rsidRDefault="00013022" w:rsidP="00403DE8">
            <w:pPr>
              <w:keepNext/>
              <w:keepLines/>
              <w:spacing w:after="0"/>
              <w:jc w:val="center"/>
              <w:rPr>
                <w:rFonts w:ascii="Arial" w:hAnsi="Arial"/>
                <w:sz w:val="18"/>
                <w:lang w:eastAsia="zh-CN"/>
              </w:rPr>
            </w:pPr>
            <w:r w:rsidRPr="00414191">
              <w:rPr>
                <w:rFonts w:ascii="Arial" w:hAnsi="Arial"/>
                <w:sz w:val="18"/>
              </w:rPr>
              <w:t>2</w:t>
            </w:r>
          </w:p>
        </w:tc>
      </w:tr>
      <w:tr w:rsidR="00013022" w:rsidRPr="00414191" w14:paraId="13B90CC0" w14:textId="77777777" w:rsidTr="00403DE8">
        <w:trPr>
          <w:jc w:val="center"/>
        </w:trPr>
        <w:tc>
          <w:tcPr>
            <w:tcW w:w="3055" w:type="dxa"/>
            <w:shd w:val="clear" w:color="auto" w:fill="auto"/>
          </w:tcPr>
          <w:p w14:paraId="1B73A064" w14:textId="77777777" w:rsidR="00013022" w:rsidRPr="00414191" w:rsidRDefault="00013022" w:rsidP="00403DE8">
            <w:pPr>
              <w:keepNext/>
              <w:keepLines/>
              <w:spacing w:after="0"/>
              <w:jc w:val="center"/>
              <w:rPr>
                <w:rFonts w:ascii="Arial" w:hAnsi="Arial"/>
                <w:sz w:val="18"/>
              </w:rPr>
            </w:pPr>
            <w:r w:rsidRPr="00414191">
              <w:rPr>
                <w:rFonts w:ascii="Arial" w:hAnsi="Arial"/>
                <w:sz w:val="18"/>
              </w:rPr>
              <w:t xml:space="preserve">FR1, &gt; 3 </w:t>
            </w:r>
            <w:proofErr w:type="spellStart"/>
            <w:r w:rsidRPr="00414191">
              <w:rPr>
                <w:rFonts w:ascii="Arial" w:hAnsi="Arial"/>
                <w:sz w:val="18"/>
              </w:rPr>
              <w:t>GHz</w:t>
            </w:r>
            <w:r w:rsidRPr="00414191">
              <w:rPr>
                <w:rFonts w:ascii="Arial" w:hAnsi="Arial"/>
                <w:sz w:val="18"/>
                <w:vertAlign w:val="superscript"/>
                <w:lang w:eastAsia="zh-CN"/>
              </w:rPr>
              <w:t>Note</w:t>
            </w:r>
            <w:proofErr w:type="spellEnd"/>
            <w:r w:rsidRPr="00414191">
              <w:rPr>
                <w:rFonts w:ascii="Arial" w:hAnsi="Arial"/>
                <w:sz w:val="18"/>
              </w:rPr>
              <w:t xml:space="preserve"> </w:t>
            </w:r>
          </w:p>
        </w:tc>
        <w:tc>
          <w:tcPr>
            <w:tcW w:w="3264" w:type="dxa"/>
            <w:vAlign w:val="center"/>
          </w:tcPr>
          <w:p w14:paraId="3DDCD9FF" w14:textId="77777777" w:rsidR="00013022" w:rsidRPr="00414191" w:rsidRDefault="00013022" w:rsidP="00403DE8">
            <w:pPr>
              <w:keepNext/>
              <w:keepLines/>
              <w:spacing w:after="0"/>
              <w:jc w:val="center"/>
              <w:rPr>
                <w:rFonts w:ascii="Arial" w:hAnsi="Arial"/>
                <w:sz w:val="18"/>
              </w:rPr>
            </w:pPr>
            <w:r w:rsidRPr="00414191">
              <w:rPr>
                <w:rFonts w:ascii="Arial" w:hAnsi="Arial"/>
                <w:sz w:val="18"/>
              </w:rPr>
              <w:t>8</w:t>
            </w:r>
          </w:p>
        </w:tc>
        <w:tc>
          <w:tcPr>
            <w:tcW w:w="3536" w:type="dxa"/>
            <w:shd w:val="clear" w:color="auto" w:fill="auto"/>
          </w:tcPr>
          <w:p w14:paraId="5CA3D1EB" w14:textId="77777777" w:rsidR="00013022" w:rsidRPr="00414191" w:rsidRDefault="00013022" w:rsidP="00403DE8">
            <w:pPr>
              <w:keepNext/>
              <w:keepLines/>
              <w:spacing w:after="0"/>
              <w:jc w:val="center"/>
              <w:rPr>
                <w:rFonts w:ascii="Arial" w:hAnsi="Arial"/>
                <w:sz w:val="18"/>
              </w:rPr>
            </w:pPr>
            <w:r w:rsidRPr="00414191">
              <w:rPr>
                <w:rFonts w:ascii="Arial" w:hAnsi="Arial"/>
                <w:sz w:val="18"/>
              </w:rPr>
              <w:t>4</w:t>
            </w:r>
          </w:p>
        </w:tc>
      </w:tr>
      <w:tr w:rsidR="00013022" w:rsidRPr="00414191" w14:paraId="2046C85F" w14:textId="77777777" w:rsidTr="00403DE8">
        <w:trPr>
          <w:jc w:val="center"/>
        </w:trPr>
        <w:tc>
          <w:tcPr>
            <w:tcW w:w="3055" w:type="dxa"/>
            <w:shd w:val="clear" w:color="auto" w:fill="auto"/>
          </w:tcPr>
          <w:p w14:paraId="3D2AD633" w14:textId="77777777" w:rsidR="00013022" w:rsidRPr="00414191" w:rsidRDefault="00013022" w:rsidP="00403DE8">
            <w:pPr>
              <w:keepNext/>
              <w:keepLines/>
              <w:spacing w:after="0"/>
              <w:jc w:val="center"/>
              <w:rPr>
                <w:rFonts w:ascii="Arial" w:hAnsi="Arial"/>
                <w:sz w:val="18"/>
              </w:rPr>
            </w:pPr>
            <w:r>
              <w:rPr>
                <w:rFonts w:ascii="Arial" w:hAnsi="Arial"/>
                <w:sz w:val="18"/>
              </w:rPr>
              <w:t>[FR2-</w:t>
            </w:r>
            <w:proofErr w:type="gramStart"/>
            <w:r>
              <w:rPr>
                <w:rFonts w:ascii="Arial" w:hAnsi="Arial"/>
                <w:sz w:val="18"/>
              </w:rPr>
              <w:t>NTN]</w:t>
            </w:r>
            <w:r w:rsidRPr="00E54DE6">
              <w:rPr>
                <w:rFonts w:ascii="Arial" w:hAnsi="Arial"/>
                <w:sz w:val="18"/>
                <w:vertAlign w:val="superscript"/>
              </w:rPr>
              <w:t>Note</w:t>
            </w:r>
            <w:proofErr w:type="gramEnd"/>
            <w:r>
              <w:rPr>
                <w:rFonts w:ascii="Arial" w:hAnsi="Arial"/>
                <w:sz w:val="18"/>
                <w:vertAlign w:val="superscript"/>
              </w:rPr>
              <w:t xml:space="preserve"> 2</w:t>
            </w:r>
          </w:p>
        </w:tc>
        <w:tc>
          <w:tcPr>
            <w:tcW w:w="3264" w:type="dxa"/>
            <w:vAlign w:val="center"/>
          </w:tcPr>
          <w:p w14:paraId="2F684210" w14:textId="77777777" w:rsidR="00013022" w:rsidRPr="00414191" w:rsidRDefault="00013022" w:rsidP="00403DE8">
            <w:pPr>
              <w:keepNext/>
              <w:keepLines/>
              <w:spacing w:after="0"/>
              <w:jc w:val="center"/>
              <w:rPr>
                <w:rFonts w:ascii="Arial" w:hAnsi="Arial"/>
                <w:sz w:val="18"/>
              </w:rPr>
            </w:pPr>
            <w:r>
              <w:rPr>
                <w:rFonts w:ascii="Arial" w:hAnsi="Arial"/>
                <w:sz w:val="18"/>
              </w:rPr>
              <w:t>64</w:t>
            </w:r>
          </w:p>
        </w:tc>
        <w:tc>
          <w:tcPr>
            <w:tcW w:w="3536" w:type="dxa"/>
            <w:shd w:val="clear" w:color="auto" w:fill="auto"/>
          </w:tcPr>
          <w:p w14:paraId="4DBB29FE" w14:textId="77777777" w:rsidR="00013022" w:rsidRPr="00414191" w:rsidRDefault="00013022" w:rsidP="00403DE8">
            <w:pPr>
              <w:keepNext/>
              <w:keepLines/>
              <w:spacing w:after="0"/>
              <w:jc w:val="center"/>
              <w:rPr>
                <w:rFonts w:ascii="Arial" w:hAnsi="Arial"/>
                <w:sz w:val="18"/>
              </w:rPr>
            </w:pPr>
            <w:r>
              <w:rPr>
                <w:rFonts w:ascii="Arial" w:hAnsi="Arial"/>
                <w:sz w:val="18"/>
              </w:rPr>
              <w:t>8</w:t>
            </w:r>
          </w:p>
        </w:tc>
      </w:tr>
      <w:tr w:rsidR="00013022" w:rsidRPr="00414191" w14:paraId="3170BCEB" w14:textId="77777777" w:rsidTr="00403DE8">
        <w:trPr>
          <w:jc w:val="center"/>
        </w:trPr>
        <w:tc>
          <w:tcPr>
            <w:tcW w:w="9855" w:type="dxa"/>
            <w:gridSpan w:val="3"/>
          </w:tcPr>
          <w:p w14:paraId="5681A8D8" w14:textId="77777777" w:rsidR="00013022" w:rsidRDefault="00013022" w:rsidP="00403DE8">
            <w:pPr>
              <w:keepNext/>
              <w:keepLines/>
              <w:spacing w:after="0"/>
              <w:ind w:left="851" w:hanging="851"/>
              <w:rPr>
                <w:rFonts w:ascii="Arial" w:hAnsi="Arial"/>
                <w:sz w:val="18"/>
                <w:lang w:eastAsia="zh-CN"/>
              </w:rPr>
            </w:pPr>
            <w:r w:rsidRPr="00414191">
              <w:rPr>
                <w:rFonts w:ascii="Arial" w:hAnsi="Arial"/>
                <w:sz w:val="18"/>
                <w:lang w:eastAsia="zh-CN"/>
              </w:rPr>
              <w:t>NOTE:</w:t>
            </w:r>
            <w:r w:rsidRPr="00414191">
              <w:rPr>
                <w:rFonts w:ascii="Arial" w:hAnsi="Arial"/>
                <w:sz w:val="24"/>
              </w:rPr>
              <w:tab/>
            </w:r>
            <w:r w:rsidRPr="00414191">
              <w:rPr>
                <w:rFonts w:ascii="Arial" w:hAnsi="Arial"/>
                <w:sz w:val="18"/>
                <w:lang w:eastAsia="zh-CN"/>
              </w:rPr>
              <w:t>For unpaired spectrum operation with Case C - 30 kHz SCS, 3GHz is replaced by 1.88GHz, as specified in clause 4.1 in TS 38.213 [3].</w:t>
            </w:r>
          </w:p>
          <w:p w14:paraId="4737597C" w14:textId="77777777" w:rsidR="00013022" w:rsidRPr="00414191" w:rsidRDefault="00013022" w:rsidP="00403DE8">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 band when references from other specifications.]</w:t>
            </w:r>
          </w:p>
        </w:tc>
      </w:tr>
    </w:tbl>
    <w:p w14:paraId="16FD7074" w14:textId="77777777" w:rsidR="00013022" w:rsidRDefault="00013022" w:rsidP="0063340E">
      <w:pPr>
        <w:jc w:val="both"/>
        <w:rPr>
          <w:rFonts w:eastAsia="等线"/>
          <w:lang w:eastAsia="zh-CN"/>
        </w:rPr>
      </w:pPr>
    </w:p>
    <w:p w14:paraId="7376F7B8" w14:textId="497DE454" w:rsidR="0063340E" w:rsidRPr="0002361C" w:rsidRDefault="00AE3D2E" w:rsidP="00805AD5">
      <w:pPr>
        <w:jc w:val="both"/>
        <w:rPr>
          <w:rFonts w:eastAsia="等线"/>
          <w:b/>
          <w:bCs/>
          <w:lang w:eastAsia="zh-CN"/>
        </w:rPr>
      </w:pPr>
      <w:bookmarkStart w:id="4" w:name="_Hlk178258700"/>
      <w:bookmarkEnd w:id="3"/>
      <w:r w:rsidRPr="0002361C">
        <w:rPr>
          <w:rFonts w:eastAsia="等线"/>
          <w:b/>
          <w:bCs/>
          <w:lang w:eastAsia="zh-CN"/>
        </w:rPr>
        <w:t>Proposal 1: Reply to RAN1</w:t>
      </w:r>
      <w:r w:rsidR="00EE5968">
        <w:rPr>
          <w:rFonts w:eastAsia="等线"/>
          <w:b/>
          <w:bCs/>
          <w:lang w:eastAsia="zh-CN"/>
        </w:rPr>
        <w:t xml:space="preserve"> and RAN2</w:t>
      </w:r>
      <w:r w:rsidRPr="0002361C">
        <w:rPr>
          <w:rFonts w:eastAsia="等线"/>
          <w:b/>
          <w:bCs/>
          <w:lang w:eastAsia="zh-CN"/>
        </w:rPr>
        <w:t xml:space="preserve"> that the notes in NTN frequency ranges table need to be updated</w:t>
      </w:r>
      <w:r w:rsidR="00013022">
        <w:rPr>
          <w:rFonts w:eastAsia="等线"/>
          <w:b/>
          <w:bCs/>
          <w:lang w:eastAsia="zh-CN"/>
        </w:rPr>
        <w:t xml:space="preserve"> for TS 38.101-5/38.133/38.</w:t>
      </w:r>
      <w:proofErr w:type="gramStart"/>
      <w:r w:rsidR="00013022">
        <w:rPr>
          <w:rFonts w:eastAsia="等线"/>
          <w:b/>
          <w:bCs/>
          <w:lang w:eastAsia="zh-CN"/>
        </w:rPr>
        <w:t xml:space="preserve">108 </w:t>
      </w:r>
      <w:r w:rsidRPr="0002361C">
        <w:rPr>
          <w:rFonts w:eastAsia="等线"/>
          <w:b/>
          <w:bCs/>
          <w:lang w:eastAsia="zh-CN"/>
        </w:rPr>
        <w:t>:</w:t>
      </w:r>
      <w:proofErr w:type="gramEnd"/>
    </w:p>
    <w:p w14:paraId="41698CAF" w14:textId="01335D08" w:rsidR="00AE3D2E" w:rsidRPr="00A34CB1" w:rsidRDefault="00AE3D2E" w:rsidP="00805AD5">
      <w:pPr>
        <w:jc w:val="both"/>
        <w:rPr>
          <w:rFonts w:eastAsia="等线"/>
          <w:lang w:eastAsia="zh-CN"/>
        </w:rPr>
      </w:pPr>
      <w:r w:rsidRPr="00174061">
        <w:rPr>
          <w:lang w:val="en-US"/>
        </w:rPr>
        <w:lastRenderedPageBreak/>
        <w:t>NOTE 2:</w:t>
      </w:r>
      <w:r>
        <w:tab/>
      </w:r>
      <w:r w:rsidRPr="00174061">
        <w:rPr>
          <w:lang w:val="en-US"/>
        </w:rPr>
        <w:t xml:space="preserve">NTN bands within this frequency range are regarded as a </w:t>
      </w:r>
      <w:r w:rsidRPr="00C80890">
        <w:rPr>
          <w:highlight w:val="yellow"/>
          <w:lang w:val="en-US"/>
        </w:rPr>
        <w:t>FR2-1</w:t>
      </w:r>
      <w:r w:rsidRPr="00174061">
        <w:rPr>
          <w:lang w:val="en-US"/>
        </w:rPr>
        <w:t xml:space="preserve"> band when references from other specifications.</w:t>
      </w:r>
    </w:p>
    <w:bookmarkEnd w:id="4"/>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106C0B5B"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AE3D2E">
        <w:rPr>
          <w:rFonts w:eastAsia="宋体"/>
          <w:lang w:eastAsia="zh-CN"/>
        </w:rPr>
        <w:t>incoming LS [1]</w:t>
      </w:r>
      <w:r w:rsidR="00533A4F">
        <w:rPr>
          <w:rFonts w:eastAsia="宋体"/>
          <w:lang w:eastAsia="zh-CN"/>
        </w:rPr>
        <w:t xml:space="preserve"> for </w:t>
      </w:r>
      <w:r w:rsidR="00AE3D2E" w:rsidRPr="00AE3D2E">
        <w:rPr>
          <w:rFonts w:eastAsia="宋体"/>
          <w:lang w:eastAsia="zh-CN"/>
        </w:rPr>
        <w:t>FR2-</w:t>
      </w:r>
      <w:r w:rsidR="00AE3D2E" w:rsidRPr="00AE3D2E">
        <w:rPr>
          <w:rFonts w:eastAsia="宋体" w:hint="eastAsia"/>
          <w:lang w:eastAsia="zh-CN"/>
        </w:rPr>
        <w:t>NTN</w:t>
      </w:r>
      <w:r w:rsidR="00AE3D2E" w:rsidRPr="00AE3D2E">
        <w:rPr>
          <w:rFonts w:eastAsia="宋体"/>
          <w:lang w:eastAsia="zh-CN"/>
        </w:rPr>
        <w:t xml:space="preserve"> inclusion to specifications</w:t>
      </w:r>
      <w:r w:rsidR="00925858">
        <w:rPr>
          <w:rFonts w:eastAsia="宋体"/>
          <w:lang w:eastAsia="zh-CN"/>
        </w:rPr>
        <w:t xml:space="preserve">. The following proposal </w:t>
      </w:r>
      <w:r w:rsidR="00AE3D2E">
        <w:rPr>
          <w:rFonts w:eastAsia="宋体"/>
          <w:lang w:eastAsia="zh-CN"/>
        </w:rPr>
        <w:t xml:space="preserve">is </w:t>
      </w:r>
      <w:r w:rsidR="00925858">
        <w:rPr>
          <w:rFonts w:eastAsia="宋体"/>
          <w:lang w:eastAsia="zh-CN"/>
        </w:rPr>
        <w:t>made:</w:t>
      </w:r>
    </w:p>
    <w:p w14:paraId="44F0DA83" w14:textId="7DAD45A0" w:rsidR="00AE3D2E" w:rsidRPr="00013022" w:rsidRDefault="00AE3D2E" w:rsidP="00AE3D2E">
      <w:pPr>
        <w:jc w:val="both"/>
        <w:rPr>
          <w:rFonts w:eastAsia="等线"/>
          <w:b/>
          <w:lang w:eastAsia="zh-CN"/>
        </w:rPr>
      </w:pPr>
      <w:r w:rsidRPr="00013022">
        <w:rPr>
          <w:rFonts w:eastAsia="等线"/>
          <w:b/>
          <w:lang w:eastAsia="zh-CN"/>
        </w:rPr>
        <w:t>Proposal 1: Reply to RAN1</w:t>
      </w:r>
      <w:r w:rsidR="00EE5968">
        <w:rPr>
          <w:rFonts w:eastAsia="等线"/>
          <w:b/>
          <w:lang w:eastAsia="zh-CN"/>
        </w:rPr>
        <w:t xml:space="preserve"> and RAN2</w:t>
      </w:r>
      <w:r w:rsidRPr="00013022">
        <w:rPr>
          <w:rFonts w:eastAsia="等线"/>
          <w:b/>
          <w:lang w:eastAsia="zh-CN"/>
        </w:rPr>
        <w:t xml:space="preserve"> that the notes in NTN frequency ranges table need to be updated</w:t>
      </w:r>
      <w:r w:rsidR="00013022" w:rsidRPr="00013022">
        <w:rPr>
          <w:rFonts w:eastAsia="等线"/>
          <w:b/>
          <w:lang w:eastAsia="zh-CN"/>
        </w:rPr>
        <w:t xml:space="preserve"> for TS 38.101-1/38.133/38.108</w:t>
      </w:r>
      <w:r w:rsidRPr="00013022">
        <w:rPr>
          <w:rFonts w:eastAsia="等线"/>
          <w:b/>
          <w:lang w:eastAsia="zh-CN"/>
        </w:rPr>
        <w:t>:</w:t>
      </w:r>
      <w:bookmarkStart w:id="5" w:name="_GoBack"/>
      <w:bookmarkEnd w:id="5"/>
    </w:p>
    <w:p w14:paraId="618697A1" w14:textId="1547C935" w:rsidR="00AE3D2E" w:rsidRPr="00A34CB1" w:rsidRDefault="00AE3D2E" w:rsidP="00AE3D2E">
      <w:pPr>
        <w:jc w:val="both"/>
        <w:rPr>
          <w:rFonts w:eastAsia="等线"/>
          <w:lang w:eastAsia="zh-CN"/>
        </w:rPr>
      </w:pPr>
      <w:r w:rsidRPr="00174061">
        <w:rPr>
          <w:lang w:val="en-US"/>
        </w:rPr>
        <w:t>NOTE 2:</w:t>
      </w:r>
      <w:r>
        <w:tab/>
      </w:r>
      <w:r w:rsidRPr="00174061">
        <w:rPr>
          <w:lang w:val="en-US"/>
        </w:rPr>
        <w:t xml:space="preserve">NTN bands within this frequency range are regarded as a </w:t>
      </w:r>
      <w:r w:rsidRPr="00C80890">
        <w:rPr>
          <w:highlight w:val="yellow"/>
          <w:lang w:val="en-US"/>
        </w:rPr>
        <w:t>FR2-1</w:t>
      </w:r>
      <w:r w:rsidRPr="00174061">
        <w:rPr>
          <w:lang w:val="en-US"/>
        </w:rPr>
        <w:t xml:space="preserve"> band when references from other specifications.</w:t>
      </w:r>
    </w:p>
    <w:p w14:paraId="7CE3AFF4" w14:textId="77777777" w:rsidR="00F10F97" w:rsidRDefault="00F10F97" w:rsidP="00F10F97">
      <w:pPr>
        <w:pStyle w:val="1"/>
        <w:numPr>
          <w:ilvl w:val="0"/>
          <w:numId w:val="0"/>
        </w:numPr>
        <w:rPr>
          <w:rFonts w:eastAsia="宋体"/>
          <w:lang w:eastAsia="zh-CN"/>
        </w:rPr>
      </w:pPr>
      <w:r>
        <w:t>References</w:t>
      </w:r>
    </w:p>
    <w:p w14:paraId="45E22AE3" w14:textId="177B3264" w:rsidR="004F18C9" w:rsidRPr="00BF16C6" w:rsidRDefault="00056FBF" w:rsidP="004F18C9">
      <w:pPr>
        <w:rPr>
          <w:rFonts w:eastAsia="等线"/>
        </w:rPr>
      </w:pPr>
      <w:r>
        <w:t>[1]</w:t>
      </w:r>
      <w:r w:rsidR="0014440F" w:rsidRPr="0014440F">
        <w:rPr>
          <w:rFonts w:eastAsia="等线"/>
        </w:rPr>
        <w:t xml:space="preserve"> </w:t>
      </w:r>
      <w:r w:rsidR="00E9021C">
        <w:rPr>
          <w:rFonts w:eastAsia="等线" w:hint="eastAsia"/>
          <w:lang w:eastAsia="zh-CN"/>
        </w:rPr>
        <w:t>R</w:t>
      </w:r>
      <w:r w:rsidR="00E9021C">
        <w:rPr>
          <w:rFonts w:eastAsia="等线"/>
        </w:rPr>
        <w:t xml:space="preserve">1-2407406, </w:t>
      </w:r>
      <w:r w:rsidR="00BD1377" w:rsidRPr="00BD1377">
        <w:rPr>
          <w:rFonts w:eastAsia="等线"/>
        </w:rPr>
        <w:t>LS on FR2-NTN inclusion to specifications</w:t>
      </w:r>
      <w:r w:rsidR="00BD1377">
        <w:rPr>
          <w:rFonts w:eastAsia="等线"/>
        </w:rPr>
        <w:t>, RAN1#118.</w:t>
      </w:r>
    </w:p>
    <w:p w14:paraId="10941B10" w14:textId="77777777" w:rsidR="0009717D" w:rsidRPr="00BF16C6" w:rsidRDefault="0009717D" w:rsidP="00765B3D">
      <w:pPr>
        <w:rPr>
          <w:rFonts w:eastAsia="等线"/>
        </w:rPr>
      </w:pPr>
    </w:p>
    <w:sectPr w:rsidR="0009717D" w:rsidRPr="00BF16C6" w:rsidSect="002B4B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A5B692" w16cex:dateUtc="2024-09-29T0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1E03" w14:textId="77777777" w:rsidR="00AC3F44" w:rsidRDefault="00AC3F44">
      <w:r>
        <w:separator/>
      </w:r>
    </w:p>
  </w:endnote>
  <w:endnote w:type="continuationSeparator" w:id="0">
    <w:p w14:paraId="0293A200" w14:textId="77777777" w:rsidR="00AC3F44" w:rsidRDefault="00AC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DE639" w14:textId="77777777" w:rsidR="00AC3F44" w:rsidRDefault="00AC3F44">
      <w:r>
        <w:separator/>
      </w:r>
    </w:p>
  </w:footnote>
  <w:footnote w:type="continuationSeparator" w:id="0">
    <w:p w14:paraId="0AC732EA" w14:textId="77777777" w:rsidR="00AC3F44" w:rsidRDefault="00AC3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2"/>
  </w:num>
  <w:num w:numId="4">
    <w:abstractNumId w:val="35"/>
  </w:num>
  <w:num w:numId="5">
    <w:abstractNumId w:val="17"/>
  </w:num>
  <w:num w:numId="6">
    <w:abstractNumId w:val="9"/>
  </w:num>
  <w:num w:numId="7">
    <w:abstractNumId w:val="23"/>
  </w:num>
  <w:num w:numId="8">
    <w:abstractNumId w:val="14"/>
  </w:num>
  <w:num w:numId="9">
    <w:abstractNumId w:val="30"/>
  </w:num>
  <w:num w:numId="10">
    <w:abstractNumId w:val="1"/>
  </w:num>
  <w:num w:numId="11">
    <w:abstractNumId w:val="3"/>
  </w:num>
  <w:num w:numId="12">
    <w:abstractNumId w:val="31"/>
  </w:num>
  <w:num w:numId="13">
    <w:abstractNumId w:val="15"/>
  </w:num>
  <w:num w:numId="14">
    <w:abstractNumId w:val="26"/>
  </w:num>
  <w:num w:numId="15">
    <w:abstractNumId w:val="25"/>
  </w:num>
  <w:num w:numId="16">
    <w:abstractNumId w:val="27"/>
  </w:num>
  <w:num w:numId="17">
    <w:abstractNumId w:val="23"/>
  </w:num>
  <w:num w:numId="18">
    <w:abstractNumId w:val="2"/>
  </w:num>
  <w:num w:numId="19">
    <w:abstractNumId w:val="6"/>
  </w:num>
  <w:num w:numId="20">
    <w:abstractNumId w:val="33"/>
  </w:num>
  <w:num w:numId="21">
    <w:abstractNumId w:val="13"/>
  </w:num>
  <w:num w:numId="22">
    <w:abstractNumId w:val="29"/>
  </w:num>
  <w:num w:numId="23">
    <w:abstractNumId w:val="7"/>
  </w:num>
  <w:num w:numId="24">
    <w:abstractNumId w:val="8"/>
  </w:num>
  <w:num w:numId="25">
    <w:abstractNumId w:val="24"/>
  </w:num>
  <w:num w:numId="26">
    <w:abstractNumId w:val="21"/>
  </w:num>
  <w:num w:numId="27">
    <w:abstractNumId w:val="12"/>
  </w:num>
  <w:num w:numId="28">
    <w:abstractNumId w:val="24"/>
  </w:num>
  <w:num w:numId="29">
    <w:abstractNumId w:val="28"/>
  </w:num>
  <w:num w:numId="30">
    <w:abstractNumId w:val="0"/>
  </w:num>
  <w:num w:numId="31">
    <w:abstractNumId w:val="16"/>
  </w:num>
  <w:num w:numId="32">
    <w:abstractNumId w:val="18"/>
  </w:num>
  <w:num w:numId="33">
    <w:abstractNumId w:val="5"/>
  </w:num>
  <w:num w:numId="34">
    <w:abstractNumId w:val="4"/>
  </w:num>
  <w:num w:numId="35">
    <w:abstractNumId w:val="10"/>
  </w:num>
  <w:num w:numId="36">
    <w:abstractNumId w:val="34"/>
  </w:num>
  <w:num w:numId="37">
    <w:abstractNumId w:val="20"/>
  </w:num>
  <w:num w:numId="38">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02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61C"/>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DD3"/>
    <w:rsid w:val="00044FE8"/>
    <w:rsid w:val="00045776"/>
    <w:rsid w:val="00045975"/>
    <w:rsid w:val="00045EEA"/>
    <w:rsid w:val="00045FD7"/>
    <w:rsid w:val="00046E05"/>
    <w:rsid w:val="00047059"/>
    <w:rsid w:val="0004729B"/>
    <w:rsid w:val="00047A83"/>
    <w:rsid w:val="000503DF"/>
    <w:rsid w:val="000505B8"/>
    <w:rsid w:val="000505C9"/>
    <w:rsid w:val="00050B24"/>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3B5"/>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057"/>
    <w:rsid w:val="0012120A"/>
    <w:rsid w:val="001214D0"/>
    <w:rsid w:val="001216DF"/>
    <w:rsid w:val="0012277C"/>
    <w:rsid w:val="00123389"/>
    <w:rsid w:val="00123816"/>
    <w:rsid w:val="0012407B"/>
    <w:rsid w:val="001244A1"/>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BE7"/>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BD7"/>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105"/>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7DF"/>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A54"/>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491B"/>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26B"/>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09BE"/>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4D4"/>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205"/>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2FF5"/>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40E"/>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1B8B"/>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15E"/>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79"/>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2AC"/>
    <w:rsid w:val="006F1381"/>
    <w:rsid w:val="006F13D8"/>
    <w:rsid w:val="006F158E"/>
    <w:rsid w:val="006F1D3C"/>
    <w:rsid w:val="006F1DA9"/>
    <w:rsid w:val="006F2110"/>
    <w:rsid w:val="006F21D4"/>
    <w:rsid w:val="006F2884"/>
    <w:rsid w:val="006F2E00"/>
    <w:rsid w:val="006F38FF"/>
    <w:rsid w:val="006F3A6F"/>
    <w:rsid w:val="006F3C82"/>
    <w:rsid w:val="006F4319"/>
    <w:rsid w:val="006F446F"/>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2D9B"/>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26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CBB"/>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A8F"/>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1A6"/>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4FF"/>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3969"/>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6B49"/>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081A"/>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1FAF"/>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A90"/>
    <w:rsid w:val="00A142F1"/>
    <w:rsid w:val="00A14781"/>
    <w:rsid w:val="00A14E47"/>
    <w:rsid w:val="00A15412"/>
    <w:rsid w:val="00A15C99"/>
    <w:rsid w:val="00A16066"/>
    <w:rsid w:val="00A163B8"/>
    <w:rsid w:val="00A16C22"/>
    <w:rsid w:val="00A17320"/>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F3B"/>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44E"/>
    <w:rsid w:val="00AB7D9B"/>
    <w:rsid w:val="00AC03D4"/>
    <w:rsid w:val="00AC0756"/>
    <w:rsid w:val="00AC0CA0"/>
    <w:rsid w:val="00AC0EB0"/>
    <w:rsid w:val="00AC1BBD"/>
    <w:rsid w:val="00AC1EE2"/>
    <w:rsid w:val="00AC244D"/>
    <w:rsid w:val="00AC33AE"/>
    <w:rsid w:val="00AC33B7"/>
    <w:rsid w:val="00AC36CD"/>
    <w:rsid w:val="00AC3922"/>
    <w:rsid w:val="00AC3F44"/>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3D2E"/>
    <w:rsid w:val="00AE4218"/>
    <w:rsid w:val="00AE429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6DE6"/>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1B9"/>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1DE0"/>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49C"/>
    <w:rsid w:val="00B86FC3"/>
    <w:rsid w:val="00B9046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154"/>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D4C"/>
    <w:rsid w:val="00BC3E24"/>
    <w:rsid w:val="00BC3F7C"/>
    <w:rsid w:val="00BC4C1F"/>
    <w:rsid w:val="00BC55CA"/>
    <w:rsid w:val="00BC5E4F"/>
    <w:rsid w:val="00BC5F7A"/>
    <w:rsid w:val="00BC626B"/>
    <w:rsid w:val="00BC65B1"/>
    <w:rsid w:val="00BC65F1"/>
    <w:rsid w:val="00BC6942"/>
    <w:rsid w:val="00BC763C"/>
    <w:rsid w:val="00BC7B0E"/>
    <w:rsid w:val="00BD0832"/>
    <w:rsid w:val="00BD0DD5"/>
    <w:rsid w:val="00BD1034"/>
    <w:rsid w:val="00BD10F6"/>
    <w:rsid w:val="00BD1377"/>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0527"/>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890"/>
    <w:rsid w:val="00C80A52"/>
    <w:rsid w:val="00C80B13"/>
    <w:rsid w:val="00C80C3C"/>
    <w:rsid w:val="00C80F27"/>
    <w:rsid w:val="00C81033"/>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2F9A"/>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5FF"/>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EE3"/>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3A64"/>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5249"/>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42C"/>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21C"/>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8C1"/>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15"/>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5968"/>
    <w:rsid w:val="00EE59E3"/>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696"/>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492B"/>
    <w:rsid w:val="00F156A3"/>
    <w:rsid w:val="00F1574D"/>
    <w:rsid w:val="00F1576C"/>
    <w:rsid w:val="00F15916"/>
    <w:rsid w:val="00F15ED9"/>
    <w:rsid w:val="00F165BF"/>
    <w:rsid w:val="00F16F3F"/>
    <w:rsid w:val="00F1729C"/>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E5B3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qFormat/>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qFormat/>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 w:type="paragraph" w:customStyle="1" w:styleId="TB2">
    <w:name w:val="TB2"/>
    <w:basedOn w:val="a1"/>
    <w:qFormat/>
    <w:rsid w:val="00A53F3B"/>
    <w:pPr>
      <w:keepNext/>
      <w:keepLines/>
      <w:numPr>
        <w:numId w:val="38"/>
      </w:numPr>
      <w:tabs>
        <w:tab w:val="left" w:pos="851"/>
        <w:tab w:val="left" w:pos="1109"/>
        <w:tab w:val="num" w:pos="1644"/>
      </w:tabs>
      <w:spacing w:after="0"/>
      <w:ind w:left="1100" w:hanging="380"/>
    </w:pPr>
    <w:rPr>
      <w:rFonts w:ascii="Arial" w:eastAsia="Malgun Gothic" w:hAnsi="Arial"/>
      <w:sz w:val="18"/>
    </w:rPr>
  </w:style>
  <w:style w:type="character" w:customStyle="1" w:styleId="PLChar">
    <w:name w:val="PL Char"/>
    <w:link w:val="PL"/>
    <w:qFormat/>
    <w:rsid w:val="0002361C"/>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C0A40-DDC3-40C7-9C60-0197771E6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71818-77AE-4308-9134-6E5FB7C6374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3D702B-0494-41BF-BF64-11B93AA63278}">
  <ds:schemaRefs>
    <ds:schemaRef ds:uri="http://schemas.microsoft.com/sharepoint/v3/contenttype/forms"/>
  </ds:schemaRefs>
</ds:datastoreItem>
</file>

<file path=customXml/itemProps4.xml><?xml version="1.0" encoding="utf-8"?>
<ds:datastoreItem xmlns:ds="http://schemas.openxmlformats.org/officeDocument/2006/customXml" ds:itemID="{B7F1C277-8AAC-49F5-B3DC-A6A583FF3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60</TotalTime>
  <Pages>3</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56</cp:revision>
  <cp:lastPrinted>2010-01-07T02:23:00Z</cp:lastPrinted>
  <dcterms:created xsi:type="dcterms:W3CDTF">2024-09-26T08:11:00Z</dcterms:created>
  <dcterms:modified xsi:type="dcterms:W3CDTF">2024-11-08T07:26:00Z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